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91" w:rsidRPr="006D0FF3" w:rsidRDefault="00CE4D91" w:rsidP="006D0F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F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CE4D91" w:rsidRPr="006D0FF3" w:rsidRDefault="00CE4D91" w:rsidP="006D0F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F3">
        <w:rPr>
          <w:rFonts w:ascii="Times New Roman" w:hAnsi="Times New Roman" w:cs="Times New Roman"/>
          <w:b/>
          <w:sz w:val="24"/>
          <w:szCs w:val="24"/>
        </w:rPr>
        <w:t>проверочной работы по английскому языку</w:t>
      </w:r>
    </w:p>
    <w:p w:rsidR="00CE4D91" w:rsidRPr="006D0FF3" w:rsidRDefault="00CE4D91" w:rsidP="006D0F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F3">
        <w:rPr>
          <w:rFonts w:ascii="Times New Roman" w:hAnsi="Times New Roman" w:cs="Times New Roman"/>
          <w:b/>
          <w:sz w:val="24"/>
          <w:szCs w:val="24"/>
        </w:rPr>
        <w:t>для выпускников начальной школы</w:t>
      </w:r>
    </w:p>
    <w:p w:rsidR="00CE4D91" w:rsidRPr="006D0FF3" w:rsidRDefault="00CE4D91" w:rsidP="006D0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D91" w:rsidRPr="006D0FF3" w:rsidRDefault="006D0FF3" w:rsidP="006D0FF3">
      <w:pPr>
        <w:jc w:val="both"/>
        <w:rPr>
          <w:rFonts w:ascii="Times New Roman" w:hAnsi="Times New Roman" w:cs="Times New Roman"/>
          <w:sz w:val="24"/>
          <w:szCs w:val="24"/>
        </w:rPr>
      </w:pPr>
      <w:r w:rsidRPr="006D0FF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E4D91" w:rsidRPr="006D0FF3">
        <w:rPr>
          <w:rFonts w:ascii="Times New Roman" w:hAnsi="Times New Roman" w:cs="Times New Roman"/>
          <w:b/>
          <w:sz w:val="24"/>
          <w:szCs w:val="24"/>
        </w:rPr>
        <w:t xml:space="preserve">Назначение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проверочной </w:t>
      </w:r>
      <w:r w:rsidR="00CE4D91" w:rsidRPr="006D0FF3">
        <w:rPr>
          <w:rFonts w:ascii="Times New Roman" w:hAnsi="Times New Roman" w:cs="Times New Roman"/>
          <w:b/>
          <w:sz w:val="24"/>
          <w:szCs w:val="24"/>
        </w:rPr>
        <w:t>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D91" w:rsidRPr="006D0FF3">
        <w:rPr>
          <w:rFonts w:ascii="Times New Roman" w:hAnsi="Times New Roman" w:cs="Times New Roman"/>
          <w:sz w:val="24"/>
          <w:szCs w:val="24"/>
        </w:rPr>
        <w:t xml:space="preserve">определить  уровень </w:t>
      </w:r>
      <w:proofErr w:type="spellStart"/>
      <w:r w:rsidR="000A1E5D" w:rsidRPr="006D0FF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0A1E5D" w:rsidRPr="006D0FF3">
        <w:rPr>
          <w:rFonts w:ascii="Times New Roman" w:hAnsi="Times New Roman" w:cs="Times New Roman"/>
          <w:sz w:val="24"/>
          <w:szCs w:val="24"/>
        </w:rPr>
        <w:t xml:space="preserve"> </w:t>
      </w:r>
      <w:r w:rsidR="00CE4D91" w:rsidRPr="006D0FF3">
        <w:rPr>
          <w:rFonts w:ascii="Times New Roman" w:hAnsi="Times New Roman" w:cs="Times New Roman"/>
          <w:sz w:val="24"/>
          <w:szCs w:val="24"/>
        </w:rPr>
        <w:t xml:space="preserve"> лексико-грамматических навыков, </w:t>
      </w:r>
      <w:r w:rsidR="00597285" w:rsidRPr="006D0FF3">
        <w:rPr>
          <w:rFonts w:ascii="Times New Roman" w:hAnsi="Times New Roman" w:cs="Times New Roman"/>
          <w:sz w:val="24"/>
          <w:szCs w:val="24"/>
        </w:rPr>
        <w:t xml:space="preserve">уровень владения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коммуникативными умениями на английском  языке в </w:t>
      </w:r>
      <w:proofErr w:type="spellStart"/>
      <w:r w:rsidR="000A1E5D" w:rsidRPr="006D0FF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чтении, </w:t>
      </w:r>
      <w:r w:rsidR="00CE4D91" w:rsidRPr="006D0FF3">
        <w:rPr>
          <w:rFonts w:ascii="Times New Roman" w:hAnsi="Times New Roman" w:cs="Times New Roman"/>
          <w:sz w:val="24"/>
          <w:szCs w:val="24"/>
        </w:rPr>
        <w:t>письме</w:t>
      </w:r>
      <w:r w:rsidR="00597285" w:rsidRPr="006D0FF3">
        <w:rPr>
          <w:rFonts w:ascii="Times New Roman" w:hAnsi="Times New Roman" w:cs="Times New Roman"/>
          <w:sz w:val="24"/>
          <w:szCs w:val="24"/>
        </w:rPr>
        <w:t xml:space="preserve"> и говорении.</w:t>
      </w:r>
    </w:p>
    <w:p w:rsidR="00CE4D91" w:rsidRPr="006D0FF3" w:rsidRDefault="00CE4D91" w:rsidP="006D0F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FF3">
        <w:rPr>
          <w:rFonts w:ascii="Times New Roman" w:hAnsi="Times New Roman" w:cs="Times New Roman"/>
          <w:b/>
          <w:sz w:val="24"/>
          <w:szCs w:val="24"/>
        </w:rPr>
        <w:t>2. Содержание проверочной работы</w:t>
      </w:r>
      <w:r w:rsidRPr="006D0FF3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="006D0FF3">
        <w:rPr>
          <w:rFonts w:ascii="Times New Roman" w:hAnsi="Times New Roman" w:cs="Times New Roman"/>
          <w:sz w:val="24"/>
          <w:szCs w:val="24"/>
        </w:rPr>
        <w:t>ется</w:t>
      </w:r>
      <w:r w:rsidRPr="006D0FF3">
        <w:rPr>
          <w:rFonts w:ascii="Times New Roman" w:hAnsi="Times New Roman" w:cs="Times New Roman"/>
          <w:sz w:val="24"/>
          <w:szCs w:val="24"/>
        </w:rPr>
        <w:t xml:space="preserve"> следующими документами: </w:t>
      </w:r>
    </w:p>
    <w:p w:rsidR="00CE4D91" w:rsidRDefault="006D0FF3" w:rsidP="006D0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Основная образовательная программа начального общего образования Муниципального общеобразовательного учреждения гимназии №1 имени Героя Советского Союза Евгения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Дикопольцева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(2015г.  с изменениями и дополнениями);</w:t>
      </w:r>
    </w:p>
    <w:p w:rsidR="006D0FF3" w:rsidRDefault="006D0FF3" w:rsidP="006D0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Английский язык. Рабочие программы. Предметная линия учебников И.Н. Верещагиной. 2-4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углубл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изучением англ. яз./Н.А.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Спичко</w:t>
      </w:r>
      <w:proofErr w:type="spellEnd"/>
      <w:r>
        <w:rPr>
          <w:rFonts w:ascii="Times New Roman" w:hAnsi="Times New Roman" w:cs="Times New Roman"/>
          <w:sz w:val="24"/>
          <w:szCs w:val="24"/>
        </w:rPr>
        <w:t>, С.Н. Макеева. – М.: Просвещение, 2021</w:t>
      </w:r>
    </w:p>
    <w:p w:rsidR="006D0FF3" w:rsidRDefault="006D0FF3" w:rsidP="006D0FF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FF3">
        <w:rPr>
          <w:rFonts w:ascii="Times New Roman" w:hAnsi="Times New Roman" w:cs="Times New Roman"/>
          <w:b/>
          <w:bCs/>
          <w:sz w:val="24"/>
          <w:szCs w:val="24"/>
        </w:rPr>
        <w:t>3. Подходы к отбору содержания, разработке структуры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проверочной работы</w:t>
      </w:r>
    </w:p>
    <w:p w:rsidR="006D0FF3" w:rsidRDefault="006D0FF3" w:rsidP="006D0FF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FF3">
        <w:rPr>
          <w:rFonts w:ascii="Times New Roman" w:hAnsi="Times New Roman" w:cs="Times New Roman"/>
          <w:sz w:val="24"/>
          <w:szCs w:val="24"/>
        </w:rPr>
        <w:t xml:space="preserve">Главной целью иноязычного образования в </w:t>
      </w:r>
      <w:r w:rsidR="00075708">
        <w:rPr>
          <w:rFonts w:ascii="Times New Roman" w:hAnsi="Times New Roman" w:cs="Times New Roman"/>
          <w:sz w:val="24"/>
          <w:szCs w:val="24"/>
        </w:rPr>
        <w:t>начальной</w:t>
      </w:r>
      <w:r w:rsidRPr="006D0FF3">
        <w:rPr>
          <w:rFonts w:ascii="Times New Roman" w:hAnsi="Times New Roman" w:cs="Times New Roman"/>
          <w:sz w:val="24"/>
          <w:szCs w:val="24"/>
        </w:rPr>
        <w:t xml:space="preserve"> школе является</w:t>
      </w:r>
      <w:r w:rsidR="00075708">
        <w:rPr>
          <w:rFonts w:ascii="Times New Roman" w:hAnsi="Times New Roman" w:cs="Times New Roman"/>
          <w:sz w:val="24"/>
          <w:szCs w:val="24"/>
        </w:rPr>
        <w:t xml:space="preserve"> </w:t>
      </w:r>
      <w:r w:rsidRPr="006D0FF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075708">
        <w:rPr>
          <w:rFonts w:ascii="Times New Roman" w:hAnsi="Times New Roman" w:cs="Times New Roman"/>
          <w:sz w:val="24"/>
          <w:szCs w:val="24"/>
        </w:rPr>
        <w:t xml:space="preserve">элементарной иноязычной </w:t>
      </w:r>
      <w:r w:rsidRPr="006D0FF3">
        <w:rPr>
          <w:rFonts w:ascii="Times New Roman" w:hAnsi="Times New Roman" w:cs="Times New Roman"/>
          <w:sz w:val="24"/>
          <w:szCs w:val="24"/>
        </w:rPr>
        <w:t xml:space="preserve">коммуникативной компетенции </w:t>
      </w:r>
      <w:r w:rsidR="00075708">
        <w:rPr>
          <w:rFonts w:ascii="Times New Roman" w:hAnsi="Times New Roman" w:cs="Times New Roman"/>
          <w:sz w:val="24"/>
          <w:szCs w:val="24"/>
        </w:rPr>
        <w:t>обучающихся</w:t>
      </w:r>
      <w:r w:rsidRPr="006D0FF3">
        <w:rPr>
          <w:rFonts w:ascii="Times New Roman" w:hAnsi="Times New Roman" w:cs="Times New Roman"/>
          <w:sz w:val="24"/>
          <w:szCs w:val="24"/>
        </w:rPr>
        <w:t>, понимаемой как</w:t>
      </w:r>
      <w:r w:rsidR="00075708">
        <w:rPr>
          <w:rFonts w:ascii="Times New Roman" w:hAnsi="Times New Roman" w:cs="Times New Roman"/>
          <w:sz w:val="24"/>
          <w:szCs w:val="24"/>
        </w:rPr>
        <w:t xml:space="preserve"> </w:t>
      </w:r>
      <w:r w:rsidRPr="006D0FF3">
        <w:rPr>
          <w:rFonts w:ascii="Times New Roman" w:hAnsi="Times New Roman" w:cs="Times New Roman"/>
          <w:sz w:val="24"/>
          <w:szCs w:val="24"/>
        </w:rPr>
        <w:t xml:space="preserve">способность и готовность </w:t>
      </w:r>
      <w:r w:rsidR="00075708">
        <w:rPr>
          <w:rFonts w:ascii="Times New Roman" w:hAnsi="Times New Roman" w:cs="Times New Roman"/>
          <w:sz w:val="24"/>
          <w:szCs w:val="24"/>
        </w:rPr>
        <w:t>младшего школьника</w:t>
      </w:r>
      <w:r w:rsidRPr="006D0FF3">
        <w:rPr>
          <w:rFonts w:ascii="Times New Roman" w:hAnsi="Times New Roman" w:cs="Times New Roman"/>
          <w:sz w:val="24"/>
          <w:szCs w:val="24"/>
        </w:rPr>
        <w:t xml:space="preserve"> </w:t>
      </w:r>
      <w:r w:rsidR="00075708">
        <w:rPr>
          <w:rFonts w:ascii="Times New Roman" w:hAnsi="Times New Roman" w:cs="Times New Roman"/>
          <w:sz w:val="24"/>
          <w:szCs w:val="24"/>
        </w:rPr>
        <w:t>вступать в иноязычное общение с носителями изучаемого иностранного языка в устной (</w:t>
      </w:r>
      <w:proofErr w:type="spellStart"/>
      <w:r w:rsidR="00075708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075708">
        <w:rPr>
          <w:rFonts w:ascii="Times New Roman" w:hAnsi="Times New Roman" w:cs="Times New Roman"/>
          <w:sz w:val="24"/>
          <w:szCs w:val="24"/>
        </w:rPr>
        <w:t xml:space="preserve"> и говорение) и письменной (чтение и письмо) форме в доступных для младшего школьника сферах и ситуациях общения.</w:t>
      </w:r>
      <w:proofErr w:type="gramEnd"/>
    </w:p>
    <w:p w:rsidR="00075708" w:rsidRDefault="00075708" w:rsidP="006D0FF3">
      <w:pPr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 xml:space="preserve">Для определения уровня </w:t>
      </w:r>
      <w:proofErr w:type="spellStart"/>
      <w:r w:rsidRPr="0007570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75708">
        <w:rPr>
          <w:rFonts w:ascii="Times New Roman" w:hAnsi="Times New Roman" w:cs="Times New Roman"/>
          <w:sz w:val="24"/>
          <w:szCs w:val="24"/>
        </w:rPr>
        <w:t xml:space="preserve"> иноязычной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 xml:space="preserve">выпускников 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Pr="00075708">
        <w:rPr>
          <w:rFonts w:ascii="Times New Roman" w:hAnsi="Times New Roman" w:cs="Times New Roman"/>
          <w:sz w:val="24"/>
          <w:szCs w:val="24"/>
        </w:rPr>
        <w:t xml:space="preserve"> школы в экзаменационной работе предусмотрены две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>части (письменная и устная) и использованы различные типы заданий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>проверку коммуникативных умений и языковых навыков (задания с кратким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>ответом и развёрнутым ответом).</w:t>
      </w:r>
    </w:p>
    <w:p w:rsidR="00075708" w:rsidRPr="006D0FF3" w:rsidRDefault="00075708" w:rsidP="006D0FF3">
      <w:pPr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sz w:val="24"/>
          <w:szCs w:val="24"/>
        </w:rPr>
        <w:t>учащимися</w:t>
      </w:r>
      <w:r w:rsidRPr="00075708">
        <w:rPr>
          <w:rFonts w:ascii="Times New Roman" w:hAnsi="Times New Roman" w:cs="Times New Roman"/>
          <w:sz w:val="24"/>
          <w:szCs w:val="24"/>
        </w:rPr>
        <w:t xml:space="preserve"> совокупности представленных заданий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 xml:space="preserve">позволяет оценить </w:t>
      </w:r>
      <w:r>
        <w:rPr>
          <w:rFonts w:ascii="Times New Roman" w:hAnsi="Times New Roman" w:cs="Times New Roman"/>
          <w:sz w:val="24"/>
          <w:szCs w:val="24"/>
        </w:rPr>
        <w:t>уровень</w:t>
      </w:r>
      <w:r w:rsidRPr="00075708">
        <w:rPr>
          <w:rFonts w:ascii="Times New Roman" w:hAnsi="Times New Roman" w:cs="Times New Roman"/>
          <w:sz w:val="24"/>
          <w:szCs w:val="24"/>
        </w:rPr>
        <w:t xml:space="preserve"> их иноязычной подготовки,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 xml:space="preserve">достигнутого к концу обучения в 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Pr="00075708">
        <w:rPr>
          <w:rFonts w:ascii="Times New Roman" w:hAnsi="Times New Roman" w:cs="Times New Roman"/>
          <w:sz w:val="24"/>
          <w:szCs w:val="24"/>
        </w:rPr>
        <w:t xml:space="preserve"> школе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08">
        <w:rPr>
          <w:rFonts w:ascii="Times New Roman" w:hAnsi="Times New Roman" w:cs="Times New Roman"/>
          <w:sz w:val="24"/>
          <w:szCs w:val="24"/>
        </w:rPr>
        <w:t xml:space="preserve"> Данный уровень гарантирует возможность продолжения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 xml:space="preserve">обучения </w:t>
      </w:r>
      <w:r>
        <w:rPr>
          <w:rFonts w:ascii="Times New Roman" w:hAnsi="Times New Roman" w:cs="Times New Roman"/>
          <w:sz w:val="24"/>
          <w:szCs w:val="24"/>
        </w:rPr>
        <w:t>учащихся</w:t>
      </w:r>
      <w:r w:rsidRPr="0007570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Pr="00075708">
        <w:rPr>
          <w:rFonts w:ascii="Times New Roman" w:hAnsi="Times New Roman" w:cs="Times New Roman"/>
          <w:sz w:val="24"/>
          <w:szCs w:val="24"/>
        </w:rPr>
        <w:t xml:space="preserve"> школе.</w:t>
      </w:r>
    </w:p>
    <w:p w:rsidR="00CE4D91" w:rsidRDefault="00075708" w:rsidP="006D0FF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75708">
        <w:rPr>
          <w:rFonts w:ascii="Times New Roman" w:hAnsi="Times New Roman" w:cs="Times New Roman"/>
          <w:b/>
          <w:bCs/>
          <w:sz w:val="24"/>
          <w:szCs w:val="24"/>
        </w:rPr>
        <w:t>Характеристика структуры и содержания</w:t>
      </w:r>
    </w:p>
    <w:p w:rsidR="00075708" w:rsidRPr="00075708" w:rsidRDefault="00075708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 xml:space="preserve">Проверочная работа состоит из двух частей: </w:t>
      </w:r>
    </w:p>
    <w:p w:rsidR="00075708" w:rsidRPr="00075708" w:rsidRDefault="00075708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 xml:space="preserve">- письменной (разделы 1–4, включающие задания по </w:t>
      </w:r>
      <w:proofErr w:type="spellStart"/>
      <w:r w:rsidRPr="00075708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075708">
        <w:rPr>
          <w:rFonts w:ascii="Times New Roman" w:hAnsi="Times New Roman" w:cs="Times New Roman"/>
          <w:sz w:val="24"/>
          <w:szCs w:val="24"/>
        </w:rPr>
        <w:t xml:space="preserve">, чтению, письменной речи, а также задания на контроль лексико-грамматических навыков обучающихся); </w:t>
      </w:r>
    </w:p>
    <w:p w:rsidR="00075708" w:rsidRDefault="00075708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5708">
        <w:rPr>
          <w:rFonts w:ascii="Times New Roman" w:hAnsi="Times New Roman" w:cs="Times New Roman"/>
          <w:sz w:val="24"/>
          <w:szCs w:val="24"/>
        </w:rPr>
        <w:t>устной</w:t>
      </w:r>
      <w:proofErr w:type="gramEnd"/>
      <w:r w:rsidRPr="00075708">
        <w:rPr>
          <w:rFonts w:ascii="Times New Roman" w:hAnsi="Times New Roman" w:cs="Times New Roman"/>
          <w:sz w:val="24"/>
          <w:szCs w:val="24"/>
        </w:rPr>
        <w:t xml:space="preserve"> (раздел 5, содержащий задания по говорению).</w:t>
      </w:r>
    </w:p>
    <w:p w:rsidR="00075708" w:rsidRDefault="00075708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08">
        <w:rPr>
          <w:rFonts w:ascii="Times New Roman" w:hAnsi="Times New Roman" w:cs="Times New Roman"/>
          <w:sz w:val="24"/>
          <w:szCs w:val="24"/>
        </w:rPr>
        <w:t>В работу по иностранному языку включены различные задания:</w:t>
      </w:r>
      <w:r w:rsidR="00A0456D">
        <w:rPr>
          <w:rFonts w:ascii="Times New Roman" w:hAnsi="Times New Roman" w:cs="Times New Roman"/>
          <w:sz w:val="24"/>
          <w:szCs w:val="24"/>
        </w:rPr>
        <w:t xml:space="preserve"> 60 заданий</w:t>
      </w:r>
      <w:r w:rsidRPr="00075708">
        <w:rPr>
          <w:rFonts w:ascii="Times New Roman" w:hAnsi="Times New Roman" w:cs="Times New Roman"/>
          <w:sz w:val="24"/>
          <w:szCs w:val="24"/>
        </w:rPr>
        <w:t xml:space="preserve"> с кратким ответом (раздел 1 «Задания по </w:t>
      </w:r>
      <w:proofErr w:type="spellStart"/>
      <w:r w:rsidRPr="00075708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075708">
        <w:rPr>
          <w:rFonts w:ascii="Times New Roman" w:hAnsi="Times New Roman" w:cs="Times New Roman"/>
          <w:sz w:val="24"/>
          <w:szCs w:val="24"/>
        </w:rPr>
        <w:t>», раздел 2</w:t>
      </w:r>
      <w:r w:rsidR="00A0456D"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>«Задания по чтению», раздел 3 «Задания по грамматике и лексике») и</w:t>
      </w:r>
      <w:r w:rsidR="00A0456D">
        <w:rPr>
          <w:rFonts w:ascii="Times New Roman" w:hAnsi="Times New Roman" w:cs="Times New Roman"/>
          <w:sz w:val="24"/>
          <w:szCs w:val="24"/>
        </w:rPr>
        <w:t xml:space="preserve"> 2</w:t>
      </w:r>
      <w:r w:rsidRPr="00075708">
        <w:rPr>
          <w:rFonts w:ascii="Times New Roman" w:hAnsi="Times New Roman" w:cs="Times New Roman"/>
          <w:sz w:val="24"/>
          <w:szCs w:val="24"/>
        </w:rPr>
        <w:t xml:space="preserve"> задания с развёрнутым ответом (раздел 4 «Задание по письменной речи» и</w:t>
      </w:r>
      <w:r w:rsidR="00A0456D">
        <w:rPr>
          <w:rFonts w:ascii="Times New Roman" w:hAnsi="Times New Roman" w:cs="Times New Roman"/>
          <w:sz w:val="24"/>
          <w:szCs w:val="24"/>
        </w:rPr>
        <w:t xml:space="preserve"> </w:t>
      </w:r>
      <w:r w:rsidRPr="00075708">
        <w:rPr>
          <w:rFonts w:ascii="Times New Roman" w:hAnsi="Times New Roman" w:cs="Times New Roman"/>
          <w:sz w:val="24"/>
          <w:szCs w:val="24"/>
        </w:rPr>
        <w:t>раздел 5 «Задания по говорению»)</w:t>
      </w:r>
      <w:r w:rsidR="00A0456D">
        <w:rPr>
          <w:rFonts w:ascii="Times New Roman" w:hAnsi="Times New Roman" w:cs="Times New Roman"/>
          <w:sz w:val="24"/>
          <w:szCs w:val="24"/>
        </w:rPr>
        <w:t>.</w:t>
      </w:r>
    </w:p>
    <w:p w:rsidR="00A0456D" w:rsidRDefault="00A0456D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56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проверочной</w:t>
      </w:r>
      <w:r w:rsidRPr="00A0456D">
        <w:rPr>
          <w:rFonts w:ascii="Times New Roman" w:hAnsi="Times New Roman" w:cs="Times New Roman"/>
          <w:sz w:val="24"/>
          <w:szCs w:val="24"/>
        </w:rPr>
        <w:t xml:space="preserve"> работе предложены следующие разновидности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456D">
        <w:rPr>
          <w:rFonts w:ascii="Times New Roman" w:hAnsi="Times New Roman" w:cs="Times New Roman"/>
          <w:sz w:val="24"/>
          <w:szCs w:val="24"/>
        </w:rPr>
        <w:t>заданий с кратким ответом:</w:t>
      </w:r>
    </w:p>
    <w:p w:rsidR="00A0456D" w:rsidRPr="006D0FF3" w:rsidRDefault="00A0456D" w:rsidP="00A04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0FF3">
        <w:rPr>
          <w:rFonts w:ascii="Times New Roman" w:hAnsi="Times New Roman" w:cs="Times New Roman"/>
          <w:sz w:val="24"/>
          <w:szCs w:val="24"/>
        </w:rPr>
        <w:t>задания на установление соответствий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456D" w:rsidRPr="006D0FF3" w:rsidRDefault="00A0456D" w:rsidP="00A04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задания с выбором </w:t>
      </w:r>
      <w:r w:rsidRPr="006D0FF3">
        <w:rPr>
          <w:rFonts w:ascii="Times New Roman" w:hAnsi="Times New Roman" w:cs="Times New Roman"/>
          <w:sz w:val="24"/>
          <w:szCs w:val="24"/>
        </w:rPr>
        <w:t xml:space="preserve">ответа </w:t>
      </w:r>
      <w:r>
        <w:rPr>
          <w:rFonts w:ascii="Times New Roman" w:hAnsi="Times New Roman" w:cs="Times New Roman"/>
          <w:sz w:val="24"/>
          <w:szCs w:val="24"/>
        </w:rPr>
        <w:t xml:space="preserve">из 3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 w:rsidRPr="006D0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56D" w:rsidRPr="006D0FF3" w:rsidRDefault="00A0456D" w:rsidP="00A04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0FF3">
        <w:rPr>
          <w:rFonts w:ascii="Times New Roman" w:hAnsi="Times New Roman" w:cs="Times New Roman"/>
          <w:sz w:val="24"/>
          <w:szCs w:val="24"/>
        </w:rPr>
        <w:t>задания  с  кратким  ответом  в  виде  одного  слова  на  дополнение  связного  тест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456D" w:rsidRDefault="00A0456D" w:rsidP="00A045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56D">
        <w:rPr>
          <w:rFonts w:ascii="Times New Roman" w:hAnsi="Times New Roman" w:cs="Times New Roman"/>
          <w:sz w:val="24"/>
          <w:szCs w:val="24"/>
        </w:rPr>
        <w:t xml:space="preserve">Задания с развёрнутым ответом включают в себя написание </w:t>
      </w:r>
      <w:r>
        <w:rPr>
          <w:rFonts w:ascii="Times New Roman" w:hAnsi="Times New Roman" w:cs="Times New Roman"/>
          <w:sz w:val="24"/>
          <w:szCs w:val="24"/>
        </w:rPr>
        <w:t>краткого письма зарубежному другу по образцу</w:t>
      </w:r>
      <w:r w:rsidRPr="00A0456D">
        <w:rPr>
          <w:rFonts w:ascii="Times New Roman" w:hAnsi="Times New Roman" w:cs="Times New Roman"/>
          <w:sz w:val="24"/>
          <w:szCs w:val="24"/>
        </w:rPr>
        <w:t>, участие в усло</w:t>
      </w:r>
      <w:r>
        <w:rPr>
          <w:rFonts w:ascii="Times New Roman" w:hAnsi="Times New Roman" w:cs="Times New Roman"/>
          <w:sz w:val="24"/>
          <w:szCs w:val="24"/>
        </w:rPr>
        <w:t>вном диалоге-расспросе.</w:t>
      </w:r>
    </w:p>
    <w:p w:rsidR="00CE4D91" w:rsidRDefault="00CE7EA7" w:rsidP="00CE7E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CE7EA7" w:rsidRDefault="00CE7EA7" w:rsidP="00CE7E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проверочной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7"/>
        <w:gridCol w:w="3251"/>
        <w:gridCol w:w="2179"/>
        <w:gridCol w:w="1854"/>
        <w:gridCol w:w="1854"/>
      </w:tblGrid>
      <w:tr w:rsidR="00CE7EA7" w:rsidTr="00CE7EA7">
        <w:tc>
          <w:tcPr>
            <w:tcW w:w="717" w:type="dxa"/>
          </w:tcPr>
          <w:p w:rsidR="00CE7EA7" w:rsidRDefault="00CE7EA7" w:rsidP="00CE7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работы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заданий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CE7EA7" w:rsidTr="00CE7EA7">
        <w:tc>
          <w:tcPr>
            <w:tcW w:w="717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№1 (задания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7EA7" w:rsidTr="00CE7EA7">
        <w:tc>
          <w:tcPr>
            <w:tcW w:w="717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№2 (задания по чтению)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E7EA7" w:rsidTr="00CE7EA7">
        <w:tc>
          <w:tcPr>
            <w:tcW w:w="717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№3 (задания по лексике и грамматике)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E7EA7" w:rsidTr="00CE7EA7">
        <w:tc>
          <w:tcPr>
            <w:tcW w:w="717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№4 (задания по письму)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7EA7" w:rsidTr="00CE7EA7">
        <w:tc>
          <w:tcPr>
            <w:tcW w:w="717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1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№5 (задания по говорению)</w:t>
            </w:r>
          </w:p>
        </w:tc>
        <w:tc>
          <w:tcPr>
            <w:tcW w:w="2179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854" w:type="dxa"/>
          </w:tcPr>
          <w:p w:rsidR="00CE7EA7" w:rsidRDefault="00CE7EA7" w:rsidP="00CE7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E7EA7" w:rsidRPr="006D0FF3" w:rsidRDefault="00CE7EA7" w:rsidP="00CE7E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11F41" w:rsidRDefault="00D11F41" w:rsidP="006D0FF3">
      <w:pPr>
        <w:spacing w:after="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</w:pPr>
      <w:r w:rsidRPr="00D11F41"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t xml:space="preserve">КО – задания с кратким ответом; РО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t>– задания с развернутым ответом</w:t>
      </w:r>
    </w:p>
    <w:p w:rsidR="00D11F41" w:rsidRDefault="00D11F41" w:rsidP="006D0FF3">
      <w:pPr>
        <w:spacing w:after="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11F4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Жанрово-стилистическая принадлежность текстов, используемых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D11F4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в разделе 1 (задания по аудированию) и разделе 2 (задания по чтению)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p w:rsidR="00D11F41" w:rsidRDefault="00D11F41" w:rsidP="006D0FF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11F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разделе 1 («Задания по аудированию») используются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небольшие сообщения, рассказы, сказки, построенные в основном на знакомом языковом материале. </w:t>
      </w:r>
      <w:r w:rsidRPr="00D11F41">
        <w:rPr>
          <w:rFonts w:ascii="Times New Roman" w:hAnsi="Times New Roman" w:cs="Times New Roman"/>
          <w:noProof/>
          <w:sz w:val="24"/>
          <w:szCs w:val="24"/>
          <w:lang w:eastAsia="ru-RU"/>
        </w:rPr>
        <w:t>В аудиозаписи все тексты звучат дважды.</w:t>
      </w:r>
    </w:p>
    <w:p w:rsidR="00DA3177" w:rsidRPr="00D11F41" w:rsidRDefault="00D11F41" w:rsidP="006D0FF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11F41">
        <w:rPr>
          <w:rFonts w:ascii="Times New Roman" w:hAnsi="Times New Roman" w:cs="Times New Roman"/>
          <w:noProof/>
          <w:sz w:val="24"/>
          <w:szCs w:val="24"/>
          <w:lang w:eastAsia="ru-RU"/>
        </w:rPr>
        <w:t>В разделе 2 («Задания по чтению») используются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небольшие тексты, построенные н</w:t>
      </w:r>
      <w:r w:rsidR="00DA3177">
        <w:rPr>
          <w:rFonts w:ascii="Times New Roman" w:hAnsi="Times New Roman" w:cs="Times New Roman"/>
          <w:noProof/>
          <w:sz w:val="24"/>
          <w:szCs w:val="24"/>
          <w:lang w:eastAsia="ru-RU"/>
        </w:rPr>
        <w:t>а изученном языковом материале.</w:t>
      </w:r>
    </w:p>
    <w:p w:rsidR="00CE4D91" w:rsidRDefault="00DA3177" w:rsidP="006D0FF3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5</w:t>
      </w:r>
      <w:r w:rsidR="00CE4D91" w:rsidRPr="006D0FF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Время и условия проведения проверочной работы. </w:t>
      </w:r>
    </w:p>
    <w:p w:rsidR="00DA3177" w:rsidRPr="00DA3177" w:rsidRDefault="00DA3177" w:rsidP="006D0FF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Время выполнения первых четырех разделов проверочной работы – 60 минут. </w:t>
      </w:r>
    </w:p>
    <w:p w:rsidR="00DA3177" w:rsidRDefault="00DA3177" w:rsidP="006D0FF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Время устного отве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>та составляет 10 минут на одного отвечающего.</w:t>
      </w:r>
    </w:p>
    <w:p w:rsidR="00DA3177" w:rsidRDefault="00DA3177" w:rsidP="006D0FF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0A1E5D" w:rsidRPr="006D0FF3" w:rsidRDefault="003A59BD" w:rsidP="006D0FF3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6D0FF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 w:rsidR="00DA317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Система оценивания выполнения отдельных заданий и проверочной работы в целом</w:t>
      </w:r>
    </w:p>
    <w:p w:rsidR="00214EE3" w:rsidRDefault="00DA3177" w:rsidP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>За верное выполнение каждого задания с выбором ответа и с кратким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>ответом экзаменуемый получает 1 балл. Если в кратком ответе сделана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>орфографическая ошибка, ответ считается неверным. За неверный ответ или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отсутствие ответа выставляется 0 баллов. В заданиях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13-20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оценивается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каждое правильно установленное соответствие. За выполнение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раздела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обучающийся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может получить от 0 до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баллов; за выполнение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раздела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2 –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0 до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20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баллов; за выполнение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раздела 3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– от 0 до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30</w:t>
      </w:r>
      <w:r w:rsidRPr="00DA317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баллов.</w:t>
      </w:r>
    </w:p>
    <w:p w:rsidR="003E6033" w:rsidRDefault="00214EE3" w:rsidP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№4 </w:t>
      </w:r>
      <w:r w:rsidR="003E6033"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>«Письмо» считается сложным. За каждую правильно оформленную строчку письма по образцу ученик п</w:t>
      </w:r>
      <w:r w:rsidR="00530C3B"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олучает по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 баллу</w:t>
      </w:r>
      <w:r w:rsidR="00530C3B"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>. Учит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ывается правильный порядок слов, орфографические ошибки</w:t>
      </w:r>
      <w:r w:rsidR="00530C3B"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214EE3" w:rsidRPr="006D0FF3" w:rsidRDefault="00214EE3" w:rsidP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За выполнение раздела №5 «Говорение» учащийся может получить от 0 до 10 баллов. </w:t>
      </w:r>
    </w:p>
    <w:p w:rsidR="00530C3B" w:rsidRDefault="00530C3B" w:rsidP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Максимальное количество баллов за письменную проверочную работу- </w:t>
      </w:r>
      <w:r w:rsidR="00214EE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80 </w:t>
      </w:r>
      <w:r w:rsidRPr="006D0FF3">
        <w:rPr>
          <w:rFonts w:ascii="Times New Roman" w:hAnsi="Times New Roman" w:cs="Times New Roman"/>
          <w:noProof/>
          <w:sz w:val="24"/>
          <w:szCs w:val="24"/>
          <w:lang w:eastAsia="ru-RU"/>
        </w:rPr>
        <w:t>баллов.</w:t>
      </w:r>
    </w:p>
    <w:p w:rsidR="00214EE3" w:rsidRDefault="00214EE3" w:rsidP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Шкала перевода баллов в отметку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14EE3" w:rsidTr="00214EE3">
        <w:tc>
          <w:tcPr>
            <w:tcW w:w="3285" w:type="dxa"/>
          </w:tcPr>
          <w:p w:rsidR="00214EE3" w:rsidRDefault="00214EE3" w:rsidP="00214EE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3285" w:type="dxa"/>
          </w:tcPr>
          <w:p w:rsidR="00214EE3" w:rsidRDefault="00214EE3" w:rsidP="00214EE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Процент выполнения работы</w:t>
            </w:r>
          </w:p>
        </w:tc>
        <w:tc>
          <w:tcPr>
            <w:tcW w:w="3285" w:type="dxa"/>
          </w:tcPr>
          <w:p w:rsidR="00214EE3" w:rsidRDefault="00214EE3" w:rsidP="00214EE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Отметка</w:t>
            </w:r>
          </w:p>
        </w:tc>
      </w:tr>
      <w:tr w:rsidR="00214EE3" w:rsidTr="00214EE3">
        <w:tc>
          <w:tcPr>
            <w:tcW w:w="3285" w:type="dxa"/>
          </w:tcPr>
          <w:p w:rsidR="00214EE3" w:rsidRDefault="00214EE3" w:rsidP="006D0FF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80-72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4EE3" w:rsidTr="00214EE3">
        <w:tc>
          <w:tcPr>
            <w:tcW w:w="3285" w:type="dxa"/>
          </w:tcPr>
          <w:p w:rsidR="00214EE3" w:rsidRDefault="00214EE3" w:rsidP="006D0FF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53-71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66-89%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214EE3" w:rsidTr="00214EE3">
        <w:tc>
          <w:tcPr>
            <w:tcW w:w="3285" w:type="dxa"/>
          </w:tcPr>
          <w:p w:rsidR="00214EE3" w:rsidRDefault="00214EE3" w:rsidP="006D0FF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70-40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50 – 65%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214EE3" w:rsidTr="00214EE3">
        <w:tc>
          <w:tcPr>
            <w:tcW w:w="3285" w:type="dxa"/>
          </w:tcPr>
          <w:p w:rsidR="00214EE3" w:rsidRDefault="00214EE3" w:rsidP="006D0FF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39-0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49% и ниже</w:t>
            </w:r>
          </w:p>
        </w:tc>
        <w:tc>
          <w:tcPr>
            <w:tcW w:w="3285" w:type="dxa"/>
          </w:tcPr>
          <w:p w:rsidR="00214EE3" w:rsidRPr="00702EA7" w:rsidRDefault="00214EE3" w:rsidP="00093740">
            <w:pPr>
              <w:shd w:val="clear" w:color="auto" w:fill="FFFFFF"/>
              <w:tabs>
                <w:tab w:val="left" w:pos="1430"/>
              </w:tabs>
              <w:ind w:left="14" w:firstLine="6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EA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6D0FF3" w:rsidRPr="006D0FF3" w:rsidRDefault="006D0FF3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</w:p>
    <w:sectPr w:rsidR="006D0FF3" w:rsidRPr="006D0FF3" w:rsidSect="000A1E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4D91"/>
    <w:rsid w:val="00075708"/>
    <w:rsid w:val="000A1E5D"/>
    <w:rsid w:val="00214EE3"/>
    <w:rsid w:val="002D319C"/>
    <w:rsid w:val="00345CDF"/>
    <w:rsid w:val="003A59BD"/>
    <w:rsid w:val="003E6033"/>
    <w:rsid w:val="00530C3B"/>
    <w:rsid w:val="00597285"/>
    <w:rsid w:val="005F7230"/>
    <w:rsid w:val="006D0FF3"/>
    <w:rsid w:val="0084516A"/>
    <w:rsid w:val="009564E3"/>
    <w:rsid w:val="00A03D8B"/>
    <w:rsid w:val="00A0456D"/>
    <w:rsid w:val="00B930FF"/>
    <w:rsid w:val="00CE4D91"/>
    <w:rsid w:val="00CE7EA7"/>
    <w:rsid w:val="00D11F41"/>
    <w:rsid w:val="00DA3177"/>
    <w:rsid w:val="00F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D9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2D319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D31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56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Евгения Сергеевна Полещук</cp:lastModifiedBy>
  <cp:revision>5</cp:revision>
  <dcterms:created xsi:type="dcterms:W3CDTF">2014-02-25T11:42:00Z</dcterms:created>
  <dcterms:modified xsi:type="dcterms:W3CDTF">2021-03-06T05:58:00Z</dcterms:modified>
</cp:coreProperties>
</file>