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C18" w:rsidRPr="00B344EE" w:rsidRDefault="00B344EE" w:rsidP="00B344EE">
      <w:pPr>
        <w:jc w:val="center"/>
        <w:rPr>
          <w:b/>
        </w:rPr>
      </w:pPr>
      <w:r w:rsidRPr="00B344EE">
        <w:rPr>
          <w:b/>
        </w:rPr>
        <w:t>СПЕЦИФИКАЦИЯ</w:t>
      </w:r>
    </w:p>
    <w:p w:rsidR="00B344EE" w:rsidRDefault="00B344EE" w:rsidP="00B344EE">
      <w:pPr>
        <w:jc w:val="center"/>
        <w:rPr>
          <w:b/>
        </w:rPr>
      </w:pPr>
      <w:r w:rsidRPr="00B344EE">
        <w:rPr>
          <w:b/>
        </w:rPr>
        <w:t>контрольных измерительных материалов</w:t>
      </w:r>
      <w:r>
        <w:rPr>
          <w:b/>
        </w:rPr>
        <w:t xml:space="preserve"> </w:t>
      </w:r>
      <w:r w:rsidRPr="00B344EE">
        <w:rPr>
          <w:b/>
        </w:rPr>
        <w:t xml:space="preserve">для проведения </w:t>
      </w:r>
      <w:r>
        <w:rPr>
          <w:b/>
        </w:rPr>
        <w:t>диагностической работы</w:t>
      </w:r>
      <w:r w:rsidRPr="00B344EE">
        <w:rPr>
          <w:b/>
        </w:rPr>
        <w:t xml:space="preserve"> по математике в 1</w:t>
      </w:r>
      <w:r>
        <w:rPr>
          <w:b/>
        </w:rPr>
        <w:t>1</w:t>
      </w:r>
      <w:r w:rsidRPr="00B344EE">
        <w:rPr>
          <w:b/>
        </w:rPr>
        <w:t xml:space="preserve"> класс</w:t>
      </w:r>
      <w:r>
        <w:rPr>
          <w:b/>
        </w:rPr>
        <w:t>ах в 2014/2015 учебном году</w:t>
      </w:r>
    </w:p>
    <w:p w:rsidR="00B344EE" w:rsidRDefault="00B344EE" w:rsidP="00DF4C01"/>
    <w:p w:rsidR="00B344EE" w:rsidRPr="001522C0" w:rsidRDefault="00B344EE" w:rsidP="001522C0">
      <w:pPr>
        <w:ind w:firstLine="0"/>
        <w:rPr>
          <w:b/>
          <w:i/>
        </w:rPr>
      </w:pPr>
      <w:r w:rsidRPr="001522C0">
        <w:rPr>
          <w:b/>
          <w:i/>
        </w:rPr>
        <w:t>Назначение контрольных измерительных материалов</w:t>
      </w:r>
    </w:p>
    <w:p w:rsidR="001522C0" w:rsidRDefault="001522C0" w:rsidP="00DF4C01"/>
    <w:p w:rsidR="00F02CBD" w:rsidRDefault="001522C0" w:rsidP="001522C0">
      <w:r w:rsidRPr="00414481">
        <w:t>Назначение</w:t>
      </w:r>
      <w:r>
        <w:t xml:space="preserve">м контрольных измерительных материалов (далее КИМ) является определение уровня подготовки выпускников </w:t>
      </w:r>
      <w:r>
        <w:rPr>
          <w:lang w:val="en-US"/>
        </w:rPr>
        <w:t>XI</w:t>
      </w:r>
      <w:r w:rsidRPr="001522C0">
        <w:t xml:space="preserve"> (</w:t>
      </w:r>
      <w:r>
        <w:rPr>
          <w:lang w:val="en-US"/>
        </w:rPr>
        <w:t>XII</w:t>
      </w:r>
      <w:r w:rsidRPr="001522C0">
        <w:t xml:space="preserve">) </w:t>
      </w:r>
      <w:r>
        <w:t>классов общеобразовательных организаций края для прохождения государственной итоговой аттестации по математике.</w:t>
      </w:r>
    </w:p>
    <w:p w:rsidR="001522C0" w:rsidRPr="0099518E" w:rsidRDefault="001522C0" w:rsidP="00DF4C01"/>
    <w:p w:rsidR="00B344EE" w:rsidRDefault="00B344EE" w:rsidP="00DF4C01">
      <w:pPr>
        <w:ind w:firstLine="0"/>
        <w:rPr>
          <w:b/>
          <w:i/>
        </w:rPr>
      </w:pPr>
      <w:r w:rsidRPr="00C46A22">
        <w:rPr>
          <w:b/>
          <w:i/>
        </w:rPr>
        <w:t xml:space="preserve">Документы, определяющие содержание КИМ </w:t>
      </w:r>
    </w:p>
    <w:p w:rsidR="00F02CBD" w:rsidRDefault="00F02CBD" w:rsidP="00DF4C01">
      <w:pPr>
        <w:rPr>
          <w:b/>
          <w:i/>
        </w:rPr>
      </w:pPr>
    </w:p>
    <w:p w:rsidR="001522C0" w:rsidRDefault="001522C0" w:rsidP="001522C0">
      <w:pPr>
        <w:rPr>
          <w:rStyle w:val="a4"/>
          <w:b w:val="0"/>
          <w:szCs w:val="28"/>
        </w:rPr>
      </w:pPr>
      <w:r w:rsidRPr="00A4120D">
        <w:t xml:space="preserve">Содержание и структура контрольной работы разработаны на основе Федерального компонента государственного стандарта среднего общего образования </w:t>
      </w:r>
      <w:r w:rsidRPr="00A4120D">
        <w:rPr>
          <w:bCs/>
        </w:rPr>
        <w:t>по математике</w:t>
      </w:r>
      <w:r w:rsidRPr="00A4120D">
        <w:rPr>
          <w:b/>
          <w:bCs/>
        </w:rPr>
        <w:t xml:space="preserve"> </w:t>
      </w:r>
      <w:r w:rsidRPr="00A4120D">
        <w:t xml:space="preserve">в соответствии </w:t>
      </w:r>
      <w:r w:rsidRPr="001522C0">
        <w:rPr>
          <w:bCs/>
        </w:rPr>
        <w:t>с</w:t>
      </w:r>
      <w:r w:rsidRPr="00A4120D">
        <w:rPr>
          <w:b/>
          <w:bCs/>
        </w:rPr>
        <w:t xml:space="preserve"> </w:t>
      </w:r>
      <w:r w:rsidRPr="00A4120D">
        <w:t>приказ</w:t>
      </w:r>
      <w:r w:rsidR="00A95B8F">
        <w:t>ом</w:t>
      </w:r>
      <w:r w:rsidRPr="00A4120D">
        <w:t xml:space="preserve"> Министерства образования Российской Федерации от 05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общего образования»</w:t>
      </w:r>
      <w:r>
        <w:t>.</w:t>
      </w:r>
    </w:p>
    <w:p w:rsidR="0099518E" w:rsidRPr="00C46A22" w:rsidRDefault="00DF4C01" w:rsidP="00DF4C01">
      <w:pPr>
        <w:tabs>
          <w:tab w:val="left" w:pos="1035"/>
        </w:tabs>
      </w:pPr>
      <w:r>
        <w:tab/>
      </w:r>
    </w:p>
    <w:p w:rsidR="00B344EE" w:rsidRPr="00DF4C01" w:rsidRDefault="00B344EE" w:rsidP="00DF4C01">
      <w:pPr>
        <w:ind w:firstLine="0"/>
        <w:rPr>
          <w:b/>
          <w:i/>
        </w:rPr>
      </w:pPr>
      <w:r w:rsidRPr="00DF4C01">
        <w:rPr>
          <w:b/>
          <w:i/>
        </w:rPr>
        <w:t>Подходы к отбору содержания, разработке структуры КИМ</w:t>
      </w:r>
    </w:p>
    <w:p w:rsidR="0099518E" w:rsidRDefault="0099518E" w:rsidP="00DF4C01"/>
    <w:p w:rsidR="0099518E" w:rsidRDefault="0099518E" w:rsidP="0099518E">
      <w:r w:rsidRPr="00D75F80">
        <w:t xml:space="preserve">Диагностическая работа разработана с учетом </w:t>
      </w:r>
      <w:r>
        <w:t>того</w:t>
      </w:r>
      <w:r w:rsidRPr="00D75F80">
        <w:t xml:space="preserve">, что результатом освоения </w:t>
      </w:r>
      <w:r w:rsidRPr="00B51AFD">
        <w:t>основной</w:t>
      </w:r>
      <w:r w:rsidRPr="00D75F80">
        <w:t xml:space="preserve"> образовательной программы должна стат</w:t>
      </w:r>
      <w:r>
        <w:t>ь математическая компетентность</w:t>
      </w:r>
      <w:r w:rsidRPr="00D75F80">
        <w:t xml:space="preserve"> выпускников</w:t>
      </w:r>
      <w:r>
        <w:t xml:space="preserve">: </w:t>
      </w:r>
      <w:r w:rsidRPr="00D75F80">
        <w:t>способност</w:t>
      </w:r>
      <w:r>
        <w:t>ь</w:t>
      </w:r>
      <w:r w:rsidRPr="00D75F80">
        <w:t xml:space="preserve"> применять полученные знания при решении</w:t>
      </w:r>
      <w:r>
        <w:t xml:space="preserve"> </w:t>
      </w:r>
      <w:r w:rsidRPr="00D75F80">
        <w:t>практико-ориентированных</w:t>
      </w:r>
      <w:r>
        <w:t xml:space="preserve"> </w:t>
      </w:r>
      <w:r w:rsidRPr="00D75F80">
        <w:t xml:space="preserve">задач, демонстрировать качества, присущие математическому мышлению, свободно владеть математической терминологией, ключевыми понятиями, методами и приемами решения задач. </w:t>
      </w:r>
    </w:p>
    <w:p w:rsidR="0099518E" w:rsidRPr="00A85935" w:rsidRDefault="0099518E" w:rsidP="0099518E">
      <w:r>
        <w:t xml:space="preserve">При разработке заданий диагностической работы использовались </w:t>
      </w:r>
      <w:r w:rsidRPr="00A85935">
        <w:t>следующие подходы</w:t>
      </w:r>
      <w:r>
        <w:t>.</w:t>
      </w:r>
      <w:r w:rsidRPr="00AD6D7A">
        <w:t xml:space="preserve"> </w:t>
      </w:r>
    </w:p>
    <w:p w:rsidR="0099518E" w:rsidRPr="006E6E41" w:rsidRDefault="0099518E" w:rsidP="0099518E">
      <w:r>
        <w:t>1) </w:t>
      </w:r>
      <w:r w:rsidRPr="00AD6D7A">
        <w:t xml:space="preserve">В </w:t>
      </w:r>
      <w:r>
        <w:t xml:space="preserve">контрольную </w:t>
      </w:r>
      <w:r w:rsidRPr="00AD6D7A">
        <w:t>работу</w:t>
      </w:r>
      <w:r w:rsidRPr="00A85935">
        <w:t xml:space="preserve"> целенаправленно не включ</w:t>
      </w:r>
      <w:r>
        <w:t>ены</w:t>
      </w:r>
      <w:r w:rsidRPr="00A85935">
        <w:t xml:space="preserve"> задания на прямое использование известных алгоритмов действий и правил. Так, например, </w:t>
      </w:r>
      <w:r>
        <w:t>работа</w:t>
      </w:r>
      <w:r w:rsidRPr="00A85935">
        <w:t xml:space="preserve"> не содержит привычных формулировок «Вычисли…», «Выполни деление…», «Найди значение…» с указанием на выполняемое действие</w:t>
      </w:r>
      <w:r>
        <w:t>.</w:t>
      </w:r>
      <w:r w:rsidRPr="006E6E41">
        <w:t xml:space="preserve"> </w:t>
      </w:r>
    </w:p>
    <w:p w:rsidR="0099518E" w:rsidRDefault="0099518E" w:rsidP="0099518E">
      <w:r>
        <w:t>2</w:t>
      </w:r>
      <w:r w:rsidRPr="006E6E41">
        <w:t>) Для обеспечения полноты проверки</w:t>
      </w:r>
      <w:r w:rsidRPr="00A85935">
        <w:t xml:space="preserve"> уровня учебных достижений учащегося </w:t>
      </w:r>
      <w:r>
        <w:t xml:space="preserve">контрольная </w:t>
      </w:r>
      <w:r w:rsidRPr="00A85935">
        <w:t>работа содерж</w:t>
      </w:r>
      <w:r>
        <w:t>ит</w:t>
      </w:r>
      <w:r w:rsidRPr="00A85935">
        <w:t xml:space="preserve"> задания </w:t>
      </w:r>
      <w:r>
        <w:t>базового и повышенного</w:t>
      </w:r>
      <w:r w:rsidRPr="0033363F">
        <w:rPr>
          <w:rFonts w:ascii="Times New Roman CYR" w:hAnsi="Times New Roman CYR" w:cs="Times New Roman CYR"/>
        </w:rPr>
        <w:t xml:space="preserve"> </w:t>
      </w:r>
      <w:r w:rsidRPr="00A85935">
        <w:t>уровня слож</w:t>
      </w:r>
      <w:r>
        <w:t xml:space="preserve">ности. На </w:t>
      </w:r>
      <w:r w:rsidRPr="0033363F">
        <w:rPr>
          <w:u w:val="single"/>
        </w:rPr>
        <w:t>базовом уровне</w:t>
      </w:r>
      <w:r>
        <w:t xml:space="preserve"> проверя</w:t>
      </w:r>
      <w:r w:rsidR="00502E67">
        <w:t>е</w:t>
      </w:r>
      <w:r>
        <w:t xml:space="preserve">тся сформированность владения </w:t>
      </w:r>
      <w:r w:rsidRPr="00D75F80">
        <w:t xml:space="preserve">базовыми алгоритмами, </w:t>
      </w:r>
      <w:r w:rsidRPr="00754AF8">
        <w:t>знани</w:t>
      </w:r>
      <w:r w:rsidR="00502E67">
        <w:t>е</w:t>
      </w:r>
      <w:r w:rsidRPr="00D75F80">
        <w:t xml:space="preserve"> важных элементов содержания (понятий,  свойств, приемов решения задач и прочее), </w:t>
      </w:r>
      <w:r w:rsidRPr="00754AF8">
        <w:t>умения</w:t>
      </w:r>
      <w:r w:rsidRPr="00D75F80">
        <w:t xml:space="preserve"> применять знания в простейших практических ситуациях </w:t>
      </w:r>
      <w:r>
        <w:t xml:space="preserve">и при </w:t>
      </w:r>
      <w:r w:rsidRPr="00D75F80">
        <w:t>решени</w:t>
      </w:r>
      <w:r>
        <w:t>и</w:t>
      </w:r>
      <w:r w:rsidRPr="00D75F80">
        <w:t xml:space="preserve"> </w:t>
      </w:r>
      <w:r w:rsidRPr="00D75F80">
        <w:lastRenderedPageBreak/>
        <w:t>математических задач, сводящихся к прямому</w:t>
      </w:r>
      <w:r>
        <w:t xml:space="preserve"> </w:t>
      </w:r>
      <w:r w:rsidRPr="00D75F80">
        <w:t>применению алгоритма</w:t>
      </w:r>
      <w:r>
        <w:t xml:space="preserve">, умения </w:t>
      </w:r>
      <w:r w:rsidRPr="00A85935">
        <w:t xml:space="preserve">работать с несложной информацией, представленной в разной форме </w:t>
      </w:r>
      <w:r>
        <w:rPr>
          <w:rFonts w:ascii="Times New Roman CYR" w:hAnsi="Times New Roman CYR" w:cs="Times New Roman CYR"/>
        </w:rPr>
        <w:t>(текст, таблица, рисунок</w:t>
      </w:r>
      <w:r w:rsidRPr="00A85935">
        <w:rPr>
          <w:rFonts w:ascii="Times New Roman CYR" w:hAnsi="Times New Roman CYR" w:cs="Times New Roman CYR"/>
        </w:rPr>
        <w:t>)</w:t>
      </w:r>
      <w:r w:rsidRPr="00A85935">
        <w:t>.</w:t>
      </w:r>
      <w:r>
        <w:t xml:space="preserve"> </w:t>
      </w:r>
    </w:p>
    <w:p w:rsidR="0099518E" w:rsidRPr="008A19D4" w:rsidRDefault="0099518E" w:rsidP="0099518E">
      <w:r w:rsidRPr="00A85935">
        <w:rPr>
          <w:rFonts w:ascii="Times New Roman CYR" w:hAnsi="Times New Roman CYR" w:cs="Times New Roman CYR"/>
        </w:rPr>
        <w:t xml:space="preserve">Задания </w:t>
      </w:r>
      <w:r w:rsidRPr="0033363F">
        <w:rPr>
          <w:rFonts w:ascii="Times New Roman CYR" w:hAnsi="Times New Roman CYR" w:cs="Times New Roman CYR"/>
          <w:u w:val="single"/>
        </w:rPr>
        <w:t>повышенного уровня</w:t>
      </w:r>
      <w:r>
        <w:rPr>
          <w:rFonts w:ascii="Times New Roman CYR" w:hAnsi="Times New Roman CYR" w:cs="Times New Roman CYR"/>
          <w:u w:val="single"/>
        </w:rPr>
        <w:t xml:space="preserve"> сложности</w:t>
      </w:r>
      <w:r w:rsidRPr="00A85935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ориентированы на проверку сформированности у учащегося умения </w:t>
      </w:r>
      <w:r w:rsidRPr="00A85935">
        <w:rPr>
          <w:rFonts w:ascii="Times New Roman CYR" w:hAnsi="Times New Roman CYR" w:cs="Times New Roman CYR"/>
        </w:rPr>
        <w:t>примен</w:t>
      </w:r>
      <w:r>
        <w:rPr>
          <w:rFonts w:ascii="Times New Roman CYR" w:hAnsi="Times New Roman CYR" w:cs="Times New Roman CYR"/>
        </w:rPr>
        <w:t>я</w:t>
      </w:r>
      <w:r w:rsidRPr="00A85935">
        <w:rPr>
          <w:rFonts w:ascii="Times New Roman CYR" w:hAnsi="Times New Roman CYR" w:cs="Times New Roman CYR"/>
        </w:rPr>
        <w:t>ть изученные знания в нестандартной ситуации</w:t>
      </w:r>
      <w:r>
        <w:rPr>
          <w:rFonts w:ascii="Times New Roman CYR" w:hAnsi="Times New Roman CYR" w:cs="Times New Roman CYR"/>
        </w:rPr>
        <w:t>,</w:t>
      </w:r>
      <w:r w:rsidRPr="008A19D4">
        <w:rPr>
          <w:rFonts w:ascii="Times New Roman CYR" w:hAnsi="Times New Roman CYR" w:cs="Times New Roman CYR"/>
        </w:rPr>
        <w:t xml:space="preserve"> </w:t>
      </w:r>
      <w:r w:rsidRPr="00A85935">
        <w:rPr>
          <w:rFonts w:ascii="Times New Roman CYR" w:hAnsi="Times New Roman CYR" w:cs="Times New Roman CYR"/>
        </w:rPr>
        <w:t>выбирать способ решения из нескольких изученных, учитыв</w:t>
      </w:r>
      <w:r>
        <w:rPr>
          <w:rFonts w:ascii="Times New Roman CYR" w:hAnsi="Times New Roman CYR" w:cs="Times New Roman CYR"/>
        </w:rPr>
        <w:t>ая</w:t>
      </w:r>
      <w:r w:rsidRPr="00A85935">
        <w:rPr>
          <w:rFonts w:ascii="Times New Roman CYR" w:hAnsi="Times New Roman CYR" w:cs="Times New Roman CYR"/>
        </w:rPr>
        <w:t xml:space="preserve"> при решении все условия, указанные в задани</w:t>
      </w:r>
      <w:r>
        <w:rPr>
          <w:rFonts w:ascii="Times New Roman CYR" w:hAnsi="Times New Roman CYR" w:cs="Times New Roman CYR"/>
        </w:rPr>
        <w:t>и</w:t>
      </w:r>
      <w:r w:rsidRPr="00A85935">
        <w:rPr>
          <w:rFonts w:ascii="Times New Roman CYR" w:hAnsi="Times New Roman CYR" w:cs="Times New Roman CYR"/>
        </w:rPr>
        <w:t>.</w:t>
      </w:r>
    </w:p>
    <w:p w:rsidR="0099518E" w:rsidRPr="00A85935" w:rsidRDefault="0099518E" w:rsidP="0099518E">
      <w:r>
        <w:t>3</w:t>
      </w:r>
      <w:r w:rsidRPr="00A85935">
        <w:t xml:space="preserve">) В работу </w:t>
      </w:r>
      <w:r>
        <w:t>включены</w:t>
      </w:r>
      <w:r w:rsidRPr="00A85935">
        <w:t xml:space="preserve"> задания разного типа</w:t>
      </w:r>
      <w:r>
        <w:t xml:space="preserve"> в соответствии с </w:t>
      </w:r>
      <w:r w:rsidRPr="00A85935">
        <w:t xml:space="preserve">требуемой формой ответа: </w:t>
      </w:r>
    </w:p>
    <w:p w:rsidR="0099518E" w:rsidRPr="002D0B48" w:rsidRDefault="0099518E" w:rsidP="002D0B48">
      <w:pPr>
        <w:pStyle w:val="a5"/>
        <w:numPr>
          <w:ilvl w:val="0"/>
          <w:numId w:val="2"/>
        </w:numPr>
        <w:ind w:left="851" w:hanging="284"/>
        <w:jc w:val="both"/>
        <w:rPr>
          <w:sz w:val="28"/>
          <w:szCs w:val="28"/>
        </w:rPr>
      </w:pPr>
      <w:r w:rsidRPr="002D0B48">
        <w:rPr>
          <w:sz w:val="28"/>
          <w:szCs w:val="28"/>
        </w:rPr>
        <w:t>выбором верного ответа из четырех предложенных вариантов;</w:t>
      </w:r>
    </w:p>
    <w:p w:rsidR="0099518E" w:rsidRPr="002D0B48" w:rsidRDefault="0099518E" w:rsidP="002D0B48">
      <w:pPr>
        <w:pStyle w:val="a5"/>
        <w:numPr>
          <w:ilvl w:val="0"/>
          <w:numId w:val="2"/>
        </w:numPr>
        <w:ind w:left="851" w:hanging="284"/>
        <w:jc w:val="both"/>
        <w:rPr>
          <w:sz w:val="28"/>
          <w:szCs w:val="28"/>
        </w:rPr>
      </w:pPr>
      <w:r w:rsidRPr="002D0B48">
        <w:rPr>
          <w:sz w:val="28"/>
          <w:szCs w:val="28"/>
        </w:rPr>
        <w:t>записью краткого ответа, где требуется записать результат выполненного действия (цифру, число);</w:t>
      </w:r>
    </w:p>
    <w:p w:rsidR="0099518E" w:rsidRPr="002D0B48" w:rsidRDefault="0099518E" w:rsidP="002D0B48">
      <w:pPr>
        <w:pStyle w:val="a5"/>
        <w:numPr>
          <w:ilvl w:val="0"/>
          <w:numId w:val="2"/>
        </w:numPr>
        <w:ind w:left="851" w:hanging="284"/>
        <w:jc w:val="both"/>
        <w:rPr>
          <w:sz w:val="28"/>
          <w:szCs w:val="28"/>
        </w:rPr>
      </w:pPr>
      <w:r w:rsidRPr="002D0B48">
        <w:rPr>
          <w:sz w:val="28"/>
          <w:szCs w:val="28"/>
        </w:rPr>
        <w:t>установлением соответствия в предложенных вариантах;</w:t>
      </w:r>
    </w:p>
    <w:p w:rsidR="0099518E" w:rsidRPr="002D0B48" w:rsidRDefault="0099518E" w:rsidP="002D0B48">
      <w:pPr>
        <w:pStyle w:val="a5"/>
        <w:numPr>
          <w:ilvl w:val="0"/>
          <w:numId w:val="2"/>
        </w:numPr>
        <w:ind w:left="851" w:hanging="284"/>
        <w:jc w:val="both"/>
        <w:rPr>
          <w:sz w:val="28"/>
          <w:szCs w:val="28"/>
        </w:rPr>
      </w:pPr>
      <w:r w:rsidRPr="002D0B48">
        <w:rPr>
          <w:sz w:val="28"/>
          <w:szCs w:val="28"/>
        </w:rPr>
        <w:t>записью развернутого решения или объяснения полученного ответа</w:t>
      </w:r>
      <w:r w:rsidRPr="00A85935">
        <w:t xml:space="preserve">. </w:t>
      </w:r>
    </w:p>
    <w:p w:rsidR="0099518E" w:rsidRPr="00A85935" w:rsidRDefault="0099518E" w:rsidP="0099518E">
      <w:r w:rsidRPr="00A85935">
        <w:t>С целью экономии времени предпочтение отда</w:t>
      </w:r>
      <w:r>
        <w:t>но</w:t>
      </w:r>
      <w:r w:rsidRPr="00A85935">
        <w:t xml:space="preserve"> заданиям с кратким ответом. </w:t>
      </w:r>
    </w:p>
    <w:p w:rsidR="0099518E" w:rsidRDefault="0099518E" w:rsidP="0099518E">
      <w:pPr>
        <w:rPr>
          <w:b/>
          <w:i/>
        </w:rPr>
      </w:pPr>
      <w:r>
        <w:t>4</w:t>
      </w:r>
      <w:r w:rsidRPr="00A85935">
        <w:t>) </w:t>
      </w:r>
      <w:r>
        <w:t xml:space="preserve">Итоговая работа состоит из двух вариантов, </w:t>
      </w:r>
      <w:r w:rsidRPr="00A85935">
        <w:t>равноценны</w:t>
      </w:r>
      <w:r>
        <w:t>х</w:t>
      </w:r>
      <w:r w:rsidRPr="00A85935">
        <w:t xml:space="preserve"> по сложности</w:t>
      </w:r>
      <w:r>
        <w:t xml:space="preserve">. </w:t>
      </w:r>
    </w:p>
    <w:p w:rsidR="00F02CBD" w:rsidRPr="00C46A22" w:rsidRDefault="00F02CBD" w:rsidP="00DF4C01"/>
    <w:p w:rsidR="00B344EE" w:rsidRDefault="00B344EE" w:rsidP="00DF4C01">
      <w:pPr>
        <w:ind w:firstLine="0"/>
        <w:rPr>
          <w:b/>
          <w:i/>
        </w:rPr>
      </w:pPr>
      <w:r w:rsidRPr="00C46A22">
        <w:rPr>
          <w:b/>
          <w:i/>
        </w:rPr>
        <w:t>Структура КИМ</w:t>
      </w:r>
    </w:p>
    <w:p w:rsidR="00F02CBD" w:rsidRDefault="00F02CBD" w:rsidP="00DF4C01">
      <w:pPr>
        <w:rPr>
          <w:b/>
          <w:i/>
        </w:rPr>
      </w:pPr>
    </w:p>
    <w:p w:rsidR="00A952D0" w:rsidRPr="00D75F80" w:rsidRDefault="00A952D0" w:rsidP="00A952D0">
      <w:r>
        <w:t>Контрольная р</w:t>
      </w:r>
      <w:r w:rsidRPr="00D75F80">
        <w:t>абота состоит из двух частей.</w:t>
      </w:r>
    </w:p>
    <w:p w:rsidR="00A952D0" w:rsidRPr="00D75F80" w:rsidRDefault="00A952D0" w:rsidP="00A952D0">
      <w:r w:rsidRPr="00D75F80">
        <w:rPr>
          <w:b/>
          <w:i/>
        </w:rPr>
        <w:t>Часть 1</w:t>
      </w:r>
      <w:r w:rsidRPr="00D75F80">
        <w:t xml:space="preserve"> направлена на проверку овладения содержанием курса</w:t>
      </w:r>
      <w:r>
        <w:t xml:space="preserve"> алгебры и геометрии</w:t>
      </w:r>
      <w:r w:rsidRPr="00D75F80">
        <w:t xml:space="preserve"> на базов</w:t>
      </w:r>
      <w:r>
        <w:t xml:space="preserve">ом </w:t>
      </w:r>
      <w:r w:rsidRPr="00D75F80">
        <w:t>уровне</w:t>
      </w:r>
      <w:r>
        <w:t xml:space="preserve">, </w:t>
      </w:r>
      <w:r w:rsidRPr="00D75F80">
        <w:t xml:space="preserve">содержит </w:t>
      </w:r>
      <w:r w:rsidRPr="00FB240F">
        <w:t>13</w:t>
      </w:r>
      <w:r w:rsidRPr="00D75F80">
        <w:t xml:space="preserve"> заданий, </w:t>
      </w:r>
      <w:r w:rsidRPr="00FB240F">
        <w:t>предусматривающих три формы ответа: задани</w:t>
      </w:r>
      <w:r>
        <w:t>е</w:t>
      </w:r>
      <w:r w:rsidRPr="00FB240F">
        <w:t xml:space="preserve"> с выбором ответа из четырех предложенных вариантов, задания с кратким ответом и задани</w:t>
      </w:r>
      <w:r>
        <w:t>я</w:t>
      </w:r>
      <w:r w:rsidRPr="00FB240F">
        <w:t xml:space="preserve"> на соответствие.</w:t>
      </w:r>
      <w:r w:rsidRPr="00D75F80">
        <w:t xml:space="preserve"> </w:t>
      </w:r>
    </w:p>
    <w:p w:rsidR="00A952D0" w:rsidRDefault="00A952D0" w:rsidP="00A952D0">
      <w:r w:rsidRPr="00D75F80">
        <w:rPr>
          <w:b/>
          <w:i/>
        </w:rPr>
        <w:t>Часть 2</w:t>
      </w:r>
      <w:r w:rsidRPr="00D75F80">
        <w:t xml:space="preserve"> </w:t>
      </w:r>
      <w:r w:rsidR="00D36AB9">
        <w:t>содержит 5 задани</w:t>
      </w:r>
      <w:r w:rsidR="00502E67">
        <w:t>й</w:t>
      </w:r>
      <w:bookmarkStart w:id="0" w:name="_GoBack"/>
      <w:bookmarkEnd w:id="0"/>
      <w:r w:rsidR="00D36AB9">
        <w:t xml:space="preserve"> по материалу курса математики средней школы, проверяющие уровень профильной математической подготовки, и </w:t>
      </w:r>
      <w:r w:rsidRPr="00D75F80">
        <w:t>направлен</w:t>
      </w:r>
      <w:r w:rsidR="00D36AB9">
        <w:t>а</w:t>
      </w:r>
      <w:r w:rsidRPr="00D75F80">
        <w:t xml:space="preserve"> </w:t>
      </w:r>
      <w:r>
        <w:t>на выявление</w:t>
      </w:r>
      <w:r w:rsidRPr="00E21B9A">
        <w:t xml:space="preserve"> потенциальны</w:t>
      </w:r>
      <w:r>
        <w:t>х</w:t>
      </w:r>
      <w:r w:rsidRPr="00E21B9A">
        <w:t xml:space="preserve"> возможност</w:t>
      </w:r>
      <w:r>
        <w:t>ей</w:t>
      </w:r>
      <w:r w:rsidRPr="00E21B9A">
        <w:t xml:space="preserve"> учащи</w:t>
      </w:r>
      <w:r>
        <w:t>хся в изучении курса математики на повышенном уровне</w:t>
      </w:r>
      <w:r w:rsidRPr="00D75F80">
        <w:t xml:space="preserve">. </w:t>
      </w:r>
      <w:r w:rsidR="00D36AB9">
        <w:t>Ответом на з</w:t>
      </w:r>
      <w:r>
        <w:t>адания №</w:t>
      </w:r>
      <w:r w:rsidR="00D36AB9">
        <w:t> </w:t>
      </w:r>
      <w:r>
        <w:t>14 – 17 предполагают краткий ответ, а з</w:t>
      </w:r>
      <w:r w:rsidRPr="00D75F80">
        <w:t>адани</w:t>
      </w:r>
      <w:r>
        <w:t>е № 18</w:t>
      </w:r>
      <w:r w:rsidRPr="00D75F80">
        <w:t xml:space="preserve"> требу</w:t>
      </w:r>
      <w:r>
        <w:t>е</w:t>
      </w:r>
      <w:r w:rsidRPr="00D75F80">
        <w:t xml:space="preserve">т развернутого ответа </w:t>
      </w:r>
      <w:r w:rsidR="00D36AB9">
        <w:t xml:space="preserve">с целью показать </w:t>
      </w:r>
      <w:r w:rsidRPr="00D75F80">
        <w:t>свободное владение материалом и высокий уровень математического развития.</w:t>
      </w:r>
    </w:p>
    <w:p w:rsidR="00A952D0" w:rsidRDefault="00A952D0" w:rsidP="00A952D0">
      <w:r>
        <w:t>Количество заданий в контрольной работе по каждому из разделов курса алгебры и геометрии старшей школы пропорционально его содержательному наполнению и учебному времени, отводимому на его изучение.</w:t>
      </w:r>
    </w:p>
    <w:p w:rsidR="00A952D0" w:rsidRDefault="00A952D0">
      <w:pPr>
        <w:spacing w:before="0" w:after="200" w:line="276" w:lineRule="auto"/>
        <w:ind w:firstLine="0"/>
        <w:contextualSpacing w:val="0"/>
        <w:jc w:val="left"/>
      </w:pPr>
      <w:r>
        <w:br w:type="page"/>
      </w:r>
    </w:p>
    <w:p w:rsidR="00A952D0" w:rsidRPr="007E6318" w:rsidRDefault="00A952D0" w:rsidP="00A952D0"/>
    <w:p w:rsidR="00A952D0" w:rsidRPr="00A952D0" w:rsidRDefault="00A952D0" w:rsidP="00A952D0">
      <w:pPr>
        <w:ind w:right="-1"/>
        <w:jc w:val="right"/>
        <w:rPr>
          <w:sz w:val="24"/>
          <w:szCs w:val="24"/>
        </w:rPr>
      </w:pPr>
      <w:r w:rsidRPr="00A952D0">
        <w:rPr>
          <w:bCs/>
          <w:sz w:val="24"/>
          <w:szCs w:val="24"/>
        </w:rPr>
        <w:t>Таблица 1</w:t>
      </w:r>
      <w:r w:rsidRPr="00A952D0">
        <w:rPr>
          <w:sz w:val="24"/>
          <w:szCs w:val="24"/>
        </w:rPr>
        <w:t xml:space="preserve"> </w:t>
      </w:r>
    </w:p>
    <w:p w:rsidR="00A952D0" w:rsidRPr="00A952D0" w:rsidRDefault="00A952D0" w:rsidP="00A952D0">
      <w:pPr>
        <w:ind w:right="-1" w:firstLine="0"/>
        <w:jc w:val="center"/>
        <w:rPr>
          <w:i/>
          <w:sz w:val="24"/>
          <w:szCs w:val="24"/>
        </w:rPr>
      </w:pPr>
      <w:r w:rsidRPr="00A952D0">
        <w:rPr>
          <w:i/>
          <w:sz w:val="24"/>
          <w:szCs w:val="24"/>
        </w:rPr>
        <w:t>Распределение заданий по разделам курса математики основной школы</w:t>
      </w:r>
    </w:p>
    <w:p w:rsidR="00A952D0" w:rsidRPr="002F5381" w:rsidRDefault="00A952D0" w:rsidP="00A952D0">
      <w:pPr>
        <w:ind w:right="-1"/>
        <w:jc w:val="center"/>
        <w:rPr>
          <w:i/>
          <w:sz w:val="12"/>
          <w:szCs w:val="1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36"/>
        <w:gridCol w:w="3685"/>
        <w:gridCol w:w="1950"/>
      </w:tblGrid>
      <w:tr w:rsidR="00700AEB" w:rsidRPr="00A952D0" w:rsidTr="00700AEB">
        <w:trPr>
          <w:trHeight w:val="402"/>
        </w:trPr>
        <w:tc>
          <w:tcPr>
            <w:tcW w:w="3936" w:type="dxa"/>
          </w:tcPr>
          <w:p w:rsidR="00A952D0" w:rsidRPr="00B51528" w:rsidRDefault="00C370CE" w:rsidP="00C370C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1528">
              <w:rPr>
                <w:b/>
                <w:sz w:val="24"/>
                <w:szCs w:val="24"/>
              </w:rPr>
              <w:t>Содержательные линии</w:t>
            </w:r>
          </w:p>
        </w:tc>
        <w:tc>
          <w:tcPr>
            <w:tcW w:w="3685" w:type="dxa"/>
          </w:tcPr>
          <w:p w:rsidR="00A952D0" w:rsidRPr="00B51528" w:rsidRDefault="00A952D0" w:rsidP="00C370C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1528">
              <w:rPr>
                <w:b/>
                <w:sz w:val="24"/>
                <w:szCs w:val="24"/>
              </w:rPr>
              <w:t xml:space="preserve">Раздел </w:t>
            </w:r>
            <w:r w:rsidR="00C370CE" w:rsidRPr="00B51528">
              <w:rPr>
                <w:b/>
                <w:sz w:val="24"/>
                <w:szCs w:val="24"/>
              </w:rPr>
              <w:t>содержательной линии</w:t>
            </w:r>
          </w:p>
        </w:tc>
        <w:tc>
          <w:tcPr>
            <w:tcW w:w="1950" w:type="dxa"/>
          </w:tcPr>
          <w:p w:rsidR="00A952D0" w:rsidRPr="00B51528" w:rsidRDefault="00A952D0" w:rsidP="00C370CE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B51528">
              <w:rPr>
                <w:b/>
                <w:sz w:val="24"/>
                <w:szCs w:val="24"/>
              </w:rPr>
              <w:t>Номера заданий</w:t>
            </w:r>
          </w:p>
        </w:tc>
      </w:tr>
      <w:tr w:rsidR="00700AEB" w:rsidRPr="00A952D0" w:rsidTr="00700AEB">
        <w:trPr>
          <w:trHeight w:val="56"/>
        </w:trPr>
        <w:tc>
          <w:tcPr>
            <w:tcW w:w="3936" w:type="dxa"/>
            <w:vMerge w:val="restart"/>
            <w:shd w:val="clear" w:color="auto" w:fill="auto"/>
            <w:vAlign w:val="center"/>
          </w:tcPr>
          <w:p w:rsidR="00700AEB" w:rsidRPr="00A952D0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00AEB" w:rsidRPr="00A952D0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Числа, корни и степени</w:t>
            </w:r>
          </w:p>
        </w:tc>
        <w:tc>
          <w:tcPr>
            <w:tcW w:w="1950" w:type="dxa"/>
            <w:vAlign w:val="center"/>
          </w:tcPr>
          <w:p w:rsidR="00700AEB" w:rsidRPr="00A952D0" w:rsidRDefault="00700AEB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1, 2, 3, 18</w:t>
            </w:r>
          </w:p>
        </w:tc>
      </w:tr>
      <w:tr w:rsidR="00700AEB" w:rsidRPr="00A952D0" w:rsidTr="00700AEB">
        <w:trPr>
          <w:trHeight w:val="56"/>
        </w:trPr>
        <w:tc>
          <w:tcPr>
            <w:tcW w:w="3936" w:type="dxa"/>
            <w:vMerge/>
            <w:shd w:val="clear" w:color="auto" w:fill="auto"/>
            <w:vAlign w:val="center"/>
          </w:tcPr>
          <w:p w:rsidR="00700AEB" w:rsidRPr="00A952D0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700AEB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тригонометрии</w:t>
            </w:r>
          </w:p>
        </w:tc>
        <w:tc>
          <w:tcPr>
            <w:tcW w:w="1950" w:type="dxa"/>
            <w:vAlign w:val="center"/>
          </w:tcPr>
          <w:p w:rsidR="00700AEB" w:rsidRDefault="00700AEB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00AEB" w:rsidRPr="00A952D0" w:rsidTr="00700AEB">
        <w:trPr>
          <w:trHeight w:val="56"/>
        </w:trPr>
        <w:tc>
          <w:tcPr>
            <w:tcW w:w="3936" w:type="dxa"/>
            <w:vMerge/>
            <w:shd w:val="clear" w:color="auto" w:fill="auto"/>
            <w:vAlign w:val="center"/>
          </w:tcPr>
          <w:p w:rsidR="00700AEB" w:rsidRPr="00A952D0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700AEB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Преобразования выражений</w:t>
            </w:r>
          </w:p>
        </w:tc>
        <w:tc>
          <w:tcPr>
            <w:tcW w:w="1950" w:type="dxa"/>
            <w:vAlign w:val="center"/>
          </w:tcPr>
          <w:p w:rsidR="00700AEB" w:rsidRDefault="00700AEB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8, 9</w:t>
            </w:r>
          </w:p>
        </w:tc>
      </w:tr>
      <w:tr w:rsidR="00700AEB" w:rsidRPr="00A952D0" w:rsidTr="00700AEB">
        <w:trPr>
          <w:trHeight w:val="56"/>
        </w:trPr>
        <w:tc>
          <w:tcPr>
            <w:tcW w:w="3936" w:type="dxa"/>
            <w:vMerge w:val="restart"/>
            <w:shd w:val="clear" w:color="auto" w:fill="auto"/>
            <w:vAlign w:val="center"/>
          </w:tcPr>
          <w:p w:rsidR="00700AEB" w:rsidRPr="00A952D0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Уравнения и неравенства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00AEB" w:rsidRPr="00A952D0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Уравнения </w:t>
            </w:r>
          </w:p>
        </w:tc>
        <w:tc>
          <w:tcPr>
            <w:tcW w:w="1950" w:type="dxa"/>
            <w:vAlign w:val="center"/>
          </w:tcPr>
          <w:p w:rsidR="00700AEB" w:rsidRPr="00A952D0" w:rsidRDefault="00700AEB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5, 14, 15</w:t>
            </w:r>
          </w:p>
        </w:tc>
      </w:tr>
      <w:tr w:rsidR="00700AEB" w:rsidRPr="00A952D0" w:rsidTr="00700AEB">
        <w:trPr>
          <w:trHeight w:val="56"/>
        </w:trPr>
        <w:tc>
          <w:tcPr>
            <w:tcW w:w="3936" w:type="dxa"/>
            <w:vMerge/>
            <w:shd w:val="clear" w:color="auto" w:fill="auto"/>
            <w:vAlign w:val="center"/>
          </w:tcPr>
          <w:p w:rsidR="00700AEB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700AEB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Неравенства</w:t>
            </w:r>
          </w:p>
        </w:tc>
        <w:tc>
          <w:tcPr>
            <w:tcW w:w="1950" w:type="dxa"/>
            <w:vAlign w:val="center"/>
          </w:tcPr>
          <w:p w:rsidR="00700AEB" w:rsidRDefault="00700AEB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3F1634" w:rsidRPr="00A952D0" w:rsidTr="00700AEB">
        <w:trPr>
          <w:trHeight w:val="56"/>
        </w:trPr>
        <w:tc>
          <w:tcPr>
            <w:tcW w:w="3936" w:type="dxa"/>
            <w:shd w:val="clear" w:color="auto" w:fill="auto"/>
            <w:vAlign w:val="center"/>
          </w:tcPr>
          <w:p w:rsidR="003F1634" w:rsidRDefault="003F1634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Начала математического анализа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F1634" w:rsidRPr="00A952D0" w:rsidRDefault="00C370CE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Производная</w:t>
            </w:r>
          </w:p>
        </w:tc>
        <w:tc>
          <w:tcPr>
            <w:tcW w:w="1950" w:type="dxa"/>
            <w:vAlign w:val="center"/>
          </w:tcPr>
          <w:p w:rsidR="003F1634" w:rsidRPr="00A952D0" w:rsidRDefault="00C370CE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00AEB" w:rsidRPr="00A952D0" w:rsidTr="00700AEB">
        <w:trPr>
          <w:trHeight w:val="56"/>
        </w:trPr>
        <w:tc>
          <w:tcPr>
            <w:tcW w:w="3936" w:type="dxa"/>
            <w:vMerge w:val="restart"/>
            <w:shd w:val="clear" w:color="auto" w:fill="auto"/>
            <w:vAlign w:val="center"/>
          </w:tcPr>
          <w:p w:rsidR="00700AEB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Геометрия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00AEB" w:rsidRPr="00A952D0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Планиметрия </w:t>
            </w:r>
          </w:p>
        </w:tc>
        <w:tc>
          <w:tcPr>
            <w:tcW w:w="1950" w:type="dxa"/>
            <w:vAlign w:val="center"/>
          </w:tcPr>
          <w:p w:rsidR="00700AEB" w:rsidRPr="00A952D0" w:rsidRDefault="00700AEB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10, 11, 13</w:t>
            </w:r>
          </w:p>
        </w:tc>
      </w:tr>
      <w:tr w:rsidR="00700AEB" w:rsidRPr="00A952D0" w:rsidTr="00700AEB">
        <w:trPr>
          <w:trHeight w:val="56"/>
        </w:trPr>
        <w:tc>
          <w:tcPr>
            <w:tcW w:w="3936" w:type="dxa"/>
            <w:vMerge/>
            <w:shd w:val="clear" w:color="auto" w:fill="auto"/>
            <w:vAlign w:val="center"/>
          </w:tcPr>
          <w:p w:rsidR="00700AEB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700AEB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950" w:type="dxa"/>
            <w:vAlign w:val="center"/>
          </w:tcPr>
          <w:p w:rsidR="00700AEB" w:rsidRDefault="00700AEB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00AEB" w:rsidRPr="00A952D0" w:rsidTr="00700AEB">
        <w:trPr>
          <w:trHeight w:val="56"/>
        </w:trPr>
        <w:tc>
          <w:tcPr>
            <w:tcW w:w="3936" w:type="dxa"/>
            <w:vMerge/>
            <w:shd w:val="clear" w:color="auto" w:fill="auto"/>
            <w:vAlign w:val="center"/>
          </w:tcPr>
          <w:p w:rsidR="00700AEB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700AEB" w:rsidRDefault="00700AEB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Многогранники</w:t>
            </w:r>
          </w:p>
        </w:tc>
        <w:tc>
          <w:tcPr>
            <w:tcW w:w="1950" w:type="dxa"/>
            <w:vAlign w:val="center"/>
          </w:tcPr>
          <w:p w:rsidR="00700AEB" w:rsidRDefault="00700AEB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3F1634" w:rsidRPr="00A952D0" w:rsidTr="00700AEB">
        <w:trPr>
          <w:trHeight w:val="56"/>
        </w:trPr>
        <w:tc>
          <w:tcPr>
            <w:tcW w:w="3936" w:type="dxa"/>
            <w:shd w:val="clear" w:color="auto" w:fill="auto"/>
            <w:vAlign w:val="center"/>
          </w:tcPr>
          <w:p w:rsidR="003F1634" w:rsidRDefault="003F1634" w:rsidP="00700AEB">
            <w:pPr>
              <w:tabs>
                <w:tab w:val="left" w:pos="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F1634" w:rsidRPr="00A952D0" w:rsidRDefault="00C370CE" w:rsidP="00700A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теории вероятностей</w:t>
            </w:r>
          </w:p>
        </w:tc>
        <w:tc>
          <w:tcPr>
            <w:tcW w:w="1950" w:type="dxa"/>
            <w:vAlign w:val="center"/>
          </w:tcPr>
          <w:p w:rsidR="003F1634" w:rsidRPr="00A952D0" w:rsidRDefault="00C370CE" w:rsidP="00700AE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A952D0" w:rsidRDefault="00A952D0" w:rsidP="00A952D0"/>
    <w:p w:rsidR="00A952D0" w:rsidRPr="00E21B9A" w:rsidRDefault="00A952D0" w:rsidP="00A952D0">
      <w:r>
        <w:t>В таблице 2</w:t>
      </w:r>
      <w:r w:rsidRPr="00E21B9A">
        <w:t xml:space="preserve"> представлено распределение заданий по </w:t>
      </w:r>
      <w:r w:rsidR="00BC7BA6">
        <w:t xml:space="preserve">типам и </w:t>
      </w:r>
      <w:r w:rsidRPr="00766CB0">
        <w:t>уровням сложности</w:t>
      </w:r>
      <w:r w:rsidRPr="00E21B9A">
        <w:t>.</w:t>
      </w:r>
    </w:p>
    <w:p w:rsidR="00A952D0" w:rsidRPr="00A952D0" w:rsidRDefault="00A952D0" w:rsidP="00A952D0">
      <w:pPr>
        <w:ind w:right="-1" w:firstLine="4678"/>
        <w:jc w:val="right"/>
        <w:rPr>
          <w:bCs/>
          <w:sz w:val="24"/>
          <w:szCs w:val="24"/>
        </w:rPr>
      </w:pPr>
      <w:r w:rsidRPr="00A952D0">
        <w:rPr>
          <w:bCs/>
          <w:sz w:val="24"/>
          <w:szCs w:val="24"/>
        </w:rPr>
        <w:t>Таблица 2</w:t>
      </w:r>
    </w:p>
    <w:p w:rsidR="00A952D0" w:rsidRPr="00A952D0" w:rsidRDefault="00A952D0" w:rsidP="00A952D0">
      <w:pPr>
        <w:ind w:right="-1" w:firstLine="0"/>
        <w:jc w:val="center"/>
        <w:rPr>
          <w:bCs/>
          <w:i/>
          <w:sz w:val="24"/>
          <w:szCs w:val="24"/>
        </w:rPr>
      </w:pPr>
      <w:r w:rsidRPr="00A952D0">
        <w:rPr>
          <w:bCs/>
          <w:i/>
          <w:sz w:val="24"/>
          <w:szCs w:val="24"/>
        </w:rPr>
        <w:t>Распределение заданий по уровням сложности</w:t>
      </w:r>
    </w:p>
    <w:p w:rsidR="00A952D0" w:rsidRPr="002F5381" w:rsidRDefault="002F5381" w:rsidP="002F5381">
      <w:pPr>
        <w:tabs>
          <w:tab w:val="left" w:pos="1755"/>
        </w:tabs>
        <w:spacing w:before="0" w:after="0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2"/>
        <w:gridCol w:w="1344"/>
        <w:gridCol w:w="1344"/>
        <w:gridCol w:w="1512"/>
        <w:gridCol w:w="1344"/>
        <w:gridCol w:w="1845"/>
      </w:tblGrid>
      <w:tr w:rsidR="00BC7BA6" w:rsidRPr="00A952D0" w:rsidTr="00BC7BA6">
        <w:trPr>
          <w:trHeight w:val="555"/>
        </w:trPr>
        <w:tc>
          <w:tcPr>
            <w:tcW w:w="1140" w:type="pct"/>
            <w:vMerge w:val="restart"/>
            <w:vAlign w:val="center"/>
          </w:tcPr>
          <w:p w:rsidR="00BC7BA6" w:rsidRPr="00B51528" w:rsidRDefault="00BC7BA6" w:rsidP="00B51528">
            <w:pPr>
              <w:pStyle w:val="2"/>
              <w:spacing w:before="0"/>
              <w:ind w:right="-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5152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Уровень сложности</w:t>
            </w:r>
          </w:p>
        </w:tc>
        <w:tc>
          <w:tcPr>
            <w:tcW w:w="702" w:type="pct"/>
            <w:vMerge w:val="restart"/>
            <w:vAlign w:val="center"/>
          </w:tcPr>
          <w:p w:rsidR="00BC7BA6" w:rsidRPr="00B51528" w:rsidRDefault="00BC7BA6" w:rsidP="00B51528">
            <w:pPr>
              <w:ind w:right="34" w:firstLine="34"/>
              <w:jc w:val="center"/>
              <w:rPr>
                <w:b/>
                <w:bCs/>
                <w:sz w:val="24"/>
                <w:szCs w:val="24"/>
              </w:rPr>
            </w:pPr>
            <w:r w:rsidRPr="00B51528">
              <w:rPr>
                <w:b/>
                <w:bCs/>
                <w:sz w:val="24"/>
                <w:szCs w:val="24"/>
              </w:rPr>
              <w:t>Число заданий</w:t>
            </w:r>
          </w:p>
        </w:tc>
        <w:tc>
          <w:tcPr>
            <w:tcW w:w="3158" w:type="pct"/>
            <w:gridSpan w:val="4"/>
            <w:vAlign w:val="center"/>
          </w:tcPr>
          <w:p w:rsidR="00BC7BA6" w:rsidRPr="00B51528" w:rsidRDefault="00BC7BA6" w:rsidP="00B51528">
            <w:pPr>
              <w:ind w:right="283" w:firstLine="0"/>
              <w:jc w:val="center"/>
              <w:rPr>
                <w:b/>
                <w:bCs/>
                <w:sz w:val="24"/>
                <w:szCs w:val="24"/>
              </w:rPr>
            </w:pPr>
            <w:r w:rsidRPr="00B51528">
              <w:rPr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BC7BA6" w:rsidRPr="00A952D0" w:rsidTr="00BC7BA6">
        <w:trPr>
          <w:trHeight w:val="825"/>
        </w:trPr>
        <w:tc>
          <w:tcPr>
            <w:tcW w:w="1140" w:type="pct"/>
            <w:vMerge/>
          </w:tcPr>
          <w:p w:rsidR="00BC7BA6" w:rsidRPr="00A952D0" w:rsidRDefault="00BC7BA6" w:rsidP="00A952D0">
            <w:pPr>
              <w:pStyle w:val="2"/>
              <w:spacing w:before="0"/>
              <w:jc w:val="center"/>
              <w:rPr>
                <w:rFonts w:ascii="Times New Roman" w:eastAsia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02" w:type="pct"/>
            <w:vMerge/>
          </w:tcPr>
          <w:p w:rsidR="00BC7BA6" w:rsidRPr="00A952D0" w:rsidRDefault="00BC7BA6" w:rsidP="00A952D0">
            <w:pPr>
              <w:ind w:right="34"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C7BA6" w:rsidRPr="002E2FF9" w:rsidRDefault="00BC7BA6" w:rsidP="00B5152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с кратким ответом</w:t>
            </w:r>
          </w:p>
        </w:tc>
        <w:tc>
          <w:tcPr>
            <w:tcW w:w="790" w:type="pct"/>
            <w:vAlign w:val="center"/>
          </w:tcPr>
          <w:p w:rsidR="00BC7BA6" w:rsidRPr="00B51528" w:rsidRDefault="00BC7BA6" w:rsidP="00B5152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B51528">
              <w:rPr>
                <w:bCs/>
                <w:sz w:val="22"/>
                <w:szCs w:val="22"/>
              </w:rPr>
              <w:t>Задания на соответствие</w:t>
            </w:r>
          </w:p>
        </w:tc>
        <w:tc>
          <w:tcPr>
            <w:tcW w:w="702" w:type="pct"/>
            <w:vAlign w:val="center"/>
          </w:tcPr>
          <w:p w:rsidR="00BC7BA6" w:rsidRPr="00EE045C" w:rsidRDefault="00BC7BA6" w:rsidP="00B515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с выбором ответа</w:t>
            </w:r>
          </w:p>
        </w:tc>
        <w:tc>
          <w:tcPr>
            <w:tcW w:w="965" w:type="pct"/>
            <w:vAlign w:val="center"/>
          </w:tcPr>
          <w:p w:rsidR="00BC7BA6" w:rsidRDefault="00BC7BA6" w:rsidP="00B515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с развернутым ответом</w:t>
            </w:r>
          </w:p>
        </w:tc>
      </w:tr>
      <w:tr w:rsidR="00BC7BA6" w:rsidRPr="00A952D0" w:rsidTr="00BC7BA6">
        <w:tc>
          <w:tcPr>
            <w:tcW w:w="1140" w:type="pct"/>
          </w:tcPr>
          <w:p w:rsidR="00BC7BA6" w:rsidRPr="00A952D0" w:rsidRDefault="00BC7BA6" w:rsidP="00B51528">
            <w:pPr>
              <w:ind w:right="34" w:firstLine="0"/>
              <w:rPr>
                <w:sz w:val="24"/>
                <w:szCs w:val="24"/>
              </w:rPr>
            </w:pPr>
            <w:r w:rsidRPr="00A952D0">
              <w:rPr>
                <w:sz w:val="24"/>
                <w:szCs w:val="24"/>
              </w:rPr>
              <w:t>Базовый</w:t>
            </w:r>
          </w:p>
        </w:tc>
        <w:tc>
          <w:tcPr>
            <w:tcW w:w="702" w:type="pct"/>
            <w:vAlign w:val="center"/>
          </w:tcPr>
          <w:p w:rsidR="00BC7BA6" w:rsidRPr="00A952D0" w:rsidRDefault="00BC7BA6" w:rsidP="00B51528">
            <w:pPr>
              <w:tabs>
                <w:tab w:val="left" w:pos="918"/>
              </w:tabs>
              <w:ind w:right="34" w:firstLine="34"/>
              <w:jc w:val="center"/>
              <w:rPr>
                <w:sz w:val="24"/>
                <w:szCs w:val="24"/>
              </w:rPr>
            </w:pPr>
            <w:r w:rsidRPr="00A952D0">
              <w:rPr>
                <w:sz w:val="24"/>
                <w:szCs w:val="24"/>
              </w:rPr>
              <w:t>13</w:t>
            </w:r>
          </w:p>
        </w:tc>
        <w:tc>
          <w:tcPr>
            <w:tcW w:w="702" w:type="pct"/>
          </w:tcPr>
          <w:p w:rsidR="00BC7BA6" w:rsidRPr="00A952D0" w:rsidRDefault="00BC7BA6" w:rsidP="00B515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0" w:type="pct"/>
          </w:tcPr>
          <w:p w:rsidR="00BC7BA6" w:rsidRPr="00A952D0" w:rsidRDefault="00BC7BA6" w:rsidP="00B515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2" w:type="pct"/>
          </w:tcPr>
          <w:p w:rsidR="00BC7BA6" w:rsidRPr="00A952D0" w:rsidRDefault="00BC7BA6" w:rsidP="00B51528">
            <w:pPr>
              <w:tabs>
                <w:tab w:val="left" w:pos="1166"/>
              </w:tabs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5" w:type="pct"/>
          </w:tcPr>
          <w:p w:rsidR="00BC7BA6" w:rsidRPr="00A952D0" w:rsidRDefault="00BC7BA6" w:rsidP="00B5152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C7BA6" w:rsidRPr="00A952D0" w:rsidTr="00BC7BA6">
        <w:tc>
          <w:tcPr>
            <w:tcW w:w="1140" w:type="pct"/>
          </w:tcPr>
          <w:p w:rsidR="00BC7BA6" w:rsidRPr="00A952D0" w:rsidRDefault="00BC7BA6" w:rsidP="00B51528">
            <w:pPr>
              <w:ind w:right="34" w:firstLine="0"/>
              <w:rPr>
                <w:sz w:val="24"/>
                <w:szCs w:val="24"/>
              </w:rPr>
            </w:pPr>
            <w:r w:rsidRPr="00A952D0">
              <w:rPr>
                <w:sz w:val="24"/>
                <w:szCs w:val="24"/>
              </w:rPr>
              <w:t xml:space="preserve">Повышенный </w:t>
            </w:r>
          </w:p>
        </w:tc>
        <w:tc>
          <w:tcPr>
            <w:tcW w:w="702" w:type="pct"/>
            <w:vAlign w:val="center"/>
          </w:tcPr>
          <w:p w:rsidR="00BC7BA6" w:rsidRPr="00A952D0" w:rsidRDefault="00BC7BA6" w:rsidP="00B51528">
            <w:pPr>
              <w:tabs>
                <w:tab w:val="left" w:pos="918"/>
              </w:tabs>
              <w:ind w:right="34" w:firstLine="34"/>
              <w:jc w:val="center"/>
              <w:rPr>
                <w:sz w:val="24"/>
                <w:szCs w:val="24"/>
              </w:rPr>
            </w:pPr>
            <w:r w:rsidRPr="00A952D0">
              <w:rPr>
                <w:sz w:val="24"/>
                <w:szCs w:val="24"/>
              </w:rPr>
              <w:t>5</w:t>
            </w:r>
          </w:p>
        </w:tc>
        <w:tc>
          <w:tcPr>
            <w:tcW w:w="702" w:type="pct"/>
          </w:tcPr>
          <w:p w:rsidR="00BC7BA6" w:rsidRPr="00A952D0" w:rsidRDefault="00BC7BA6" w:rsidP="00B515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0" w:type="pct"/>
          </w:tcPr>
          <w:p w:rsidR="00BC7BA6" w:rsidRPr="00A952D0" w:rsidRDefault="00BC7BA6" w:rsidP="00B5152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:rsidR="00BC7BA6" w:rsidRPr="00A952D0" w:rsidRDefault="00BC7BA6" w:rsidP="00B51528">
            <w:pPr>
              <w:tabs>
                <w:tab w:val="left" w:pos="1166"/>
              </w:tabs>
              <w:ind w:right="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pct"/>
          </w:tcPr>
          <w:p w:rsidR="00BC7BA6" w:rsidRPr="00A952D0" w:rsidRDefault="00BC7BA6" w:rsidP="00B515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7BA6" w:rsidRPr="00A952D0" w:rsidTr="00BC7BA6">
        <w:tc>
          <w:tcPr>
            <w:tcW w:w="1140" w:type="pct"/>
          </w:tcPr>
          <w:p w:rsidR="00BC7BA6" w:rsidRPr="00BC7BA6" w:rsidRDefault="00BC7BA6" w:rsidP="00B51528">
            <w:pPr>
              <w:ind w:right="34" w:firstLine="0"/>
              <w:jc w:val="right"/>
              <w:rPr>
                <w:b/>
                <w:sz w:val="24"/>
                <w:szCs w:val="24"/>
              </w:rPr>
            </w:pPr>
            <w:r w:rsidRPr="00BC7BA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702" w:type="pct"/>
            <w:vAlign w:val="center"/>
          </w:tcPr>
          <w:p w:rsidR="00BC7BA6" w:rsidRPr="00BC7BA6" w:rsidRDefault="00BC7BA6" w:rsidP="00B51528">
            <w:pPr>
              <w:tabs>
                <w:tab w:val="left" w:pos="918"/>
              </w:tabs>
              <w:ind w:right="34" w:firstLine="34"/>
              <w:jc w:val="center"/>
              <w:rPr>
                <w:b/>
                <w:bCs/>
                <w:sz w:val="24"/>
                <w:szCs w:val="24"/>
              </w:rPr>
            </w:pPr>
            <w:r w:rsidRPr="00BC7BA6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02" w:type="pct"/>
          </w:tcPr>
          <w:p w:rsidR="00BC7BA6" w:rsidRPr="00BC7BA6" w:rsidRDefault="00BC7BA6" w:rsidP="00B5152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C7BA6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90" w:type="pct"/>
          </w:tcPr>
          <w:p w:rsidR="00BC7BA6" w:rsidRPr="00BC7BA6" w:rsidRDefault="00BC7BA6" w:rsidP="00B5152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C7BA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2" w:type="pct"/>
          </w:tcPr>
          <w:p w:rsidR="00BC7BA6" w:rsidRPr="00BC7BA6" w:rsidRDefault="00BC7BA6" w:rsidP="00B51528">
            <w:pPr>
              <w:tabs>
                <w:tab w:val="left" w:pos="1166"/>
              </w:tabs>
              <w:ind w:right="32" w:firstLine="0"/>
              <w:jc w:val="center"/>
              <w:rPr>
                <w:b/>
                <w:sz w:val="24"/>
                <w:szCs w:val="24"/>
              </w:rPr>
            </w:pPr>
            <w:r w:rsidRPr="00BC7BA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5" w:type="pct"/>
          </w:tcPr>
          <w:p w:rsidR="00BC7BA6" w:rsidRPr="00BC7BA6" w:rsidRDefault="00BC7BA6" w:rsidP="00B5152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C7BA6">
              <w:rPr>
                <w:b/>
                <w:sz w:val="24"/>
                <w:szCs w:val="24"/>
              </w:rPr>
              <w:t>1</w:t>
            </w:r>
          </w:p>
        </w:tc>
      </w:tr>
    </w:tbl>
    <w:p w:rsidR="002D0B48" w:rsidRDefault="002D0B48" w:rsidP="00B344EE">
      <w:pPr>
        <w:pStyle w:val="a3"/>
        <w:rPr>
          <w:b/>
          <w:i/>
          <w:sz w:val="28"/>
        </w:rPr>
      </w:pPr>
    </w:p>
    <w:p w:rsidR="00C402E9" w:rsidRDefault="00272B88" w:rsidP="00E45984">
      <w:r>
        <w:t xml:space="preserve">Задания </w:t>
      </w:r>
      <w:r w:rsidR="00C402E9">
        <w:t xml:space="preserve">первой части </w:t>
      </w:r>
      <w:r>
        <w:t>работы</w:t>
      </w:r>
      <w:r w:rsidR="00E45984">
        <w:t xml:space="preserve"> представляют собой типовые задания </w:t>
      </w:r>
      <w:r w:rsidR="00C402E9">
        <w:t>контрольных измерительных материалов для проведения в 2015 году  единого государственного экзамена на базовом уровне.</w:t>
      </w:r>
      <w:r w:rsidR="00E45984">
        <w:t xml:space="preserve"> </w:t>
      </w:r>
    </w:p>
    <w:p w:rsidR="00E45984" w:rsidRDefault="00E45984" w:rsidP="00E45984">
      <w:r>
        <w:t xml:space="preserve">Задания </w:t>
      </w:r>
      <w:r w:rsidR="00C402E9">
        <w:t xml:space="preserve">второй части работы </w:t>
      </w:r>
      <w:r>
        <w:t xml:space="preserve">аналогичны заданиям ЕГЭ </w:t>
      </w:r>
      <w:r w:rsidR="00C402E9">
        <w:t>на профильном уровне:</w:t>
      </w:r>
    </w:p>
    <w:p w:rsidR="00E45984" w:rsidRPr="00C402E9" w:rsidRDefault="00E45984" w:rsidP="00C402E9">
      <w:pPr>
        <w:pStyle w:val="a5"/>
        <w:numPr>
          <w:ilvl w:val="0"/>
          <w:numId w:val="5"/>
        </w:numPr>
        <w:ind w:left="851"/>
        <w:jc w:val="both"/>
        <w:rPr>
          <w:sz w:val="28"/>
        </w:rPr>
      </w:pPr>
      <w:r w:rsidRPr="00C402E9">
        <w:rPr>
          <w:sz w:val="28"/>
        </w:rPr>
        <w:t xml:space="preserve">задание </w:t>
      </w:r>
      <w:r w:rsidR="00C402E9" w:rsidRPr="00C402E9">
        <w:rPr>
          <w:sz w:val="28"/>
        </w:rPr>
        <w:t>№</w:t>
      </w:r>
      <w:r w:rsidRPr="00C402E9">
        <w:rPr>
          <w:sz w:val="28"/>
        </w:rPr>
        <w:t>1</w:t>
      </w:r>
      <w:r w:rsidR="00C402E9" w:rsidRPr="00C402E9">
        <w:rPr>
          <w:sz w:val="28"/>
        </w:rPr>
        <w:t>4</w:t>
      </w:r>
      <w:r w:rsidRPr="00C402E9">
        <w:rPr>
          <w:sz w:val="28"/>
        </w:rPr>
        <w:t xml:space="preserve"> </w:t>
      </w:r>
      <w:r w:rsidR="00C402E9" w:rsidRPr="00C402E9">
        <w:rPr>
          <w:sz w:val="28"/>
        </w:rPr>
        <w:t>аналогично заданию №13 ЕГЭ</w:t>
      </w:r>
      <w:r w:rsidRPr="00C402E9">
        <w:rPr>
          <w:sz w:val="28"/>
        </w:rPr>
        <w:t xml:space="preserve">; </w:t>
      </w:r>
    </w:p>
    <w:p w:rsidR="00E45984" w:rsidRPr="00C402E9" w:rsidRDefault="00E45984" w:rsidP="00C402E9">
      <w:pPr>
        <w:pStyle w:val="a5"/>
        <w:numPr>
          <w:ilvl w:val="0"/>
          <w:numId w:val="5"/>
        </w:numPr>
        <w:ind w:left="851"/>
        <w:jc w:val="both"/>
        <w:rPr>
          <w:sz w:val="28"/>
        </w:rPr>
      </w:pPr>
      <w:r w:rsidRPr="00C402E9">
        <w:rPr>
          <w:sz w:val="28"/>
        </w:rPr>
        <w:t>задани</w:t>
      </w:r>
      <w:r w:rsidR="00C402E9" w:rsidRPr="00C402E9">
        <w:rPr>
          <w:sz w:val="28"/>
        </w:rPr>
        <w:t>я</w:t>
      </w:r>
      <w:r w:rsidRPr="00C402E9">
        <w:rPr>
          <w:sz w:val="28"/>
        </w:rPr>
        <w:t xml:space="preserve"> </w:t>
      </w:r>
      <w:r w:rsidR="00C402E9" w:rsidRPr="00C402E9">
        <w:rPr>
          <w:sz w:val="28"/>
        </w:rPr>
        <w:t>№№ 15-17</w:t>
      </w:r>
      <w:r w:rsidRPr="00C402E9">
        <w:rPr>
          <w:sz w:val="28"/>
        </w:rPr>
        <w:t xml:space="preserve"> </w:t>
      </w:r>
      <w:r w:rsidR="00C402E9" w:rsidRPr="00C402E9">
        <w:rPr>
          <w:sz w:val="28"/>
        </w:rPr>
        <w:t>аналогичны заданиям 15-17 профильного ЕГЭ (ранее С1-С3)</w:t>
      </w:r>
      <w:r w:rsidRPr="00C402E9">
        <w:rPr>
          <w:sz w:val="28"/>
        </w:rPr>
        <w:t>;</w:t>
      </w:r>
    </w:p>
    <w:p w:rsidR="00E45984" w:rsidRPr="00C402E9" w:rsidRDefault="00E45984" w:rsidP="00C402E9">
      <w:pPr>
        <w:pStyle w:val="a5"/>
        <w:numPr>
          <w:ilvl w:val="0"/>
          <w:numId w:val="5"/>
        </w:numPr>
        <w:ind w:left="851"/>
        <w:jc w:val="both"/>
        <w:rPr>
          <w:sz w:val="28"/>
        </w:rPr>
      </w:pPr>
      <w:r w:rsidRPr="00C402E9">
        <w:rPr>
          <w:sz w:val="28"/>
        </w:rPr>
        <w:t xml:space="preserve">задание </w:t>
      </w:r>
      <w:r w:rsidR="00C402E9" w:rsidRPr="00C402E9">
        <w:rPr>
          <w:sz w:val="28"/>
        </w:rPr>
        <w:t>№18</w:t>
      </w:r>
      <w:r w:rsidRPr="00C402E9">
        <w:rPr>
          <w:sz w:val="28"/>
        </w:rPr>
        <w:t xml:space="preserve"> </w:t>
      </w:r>
      <w:r w:rsidR="00C402E9" w:rsidRPr="00C402E9">
        <w:rPr>
          <w:sz w:val="28"/>
        </w:rPr>
        <w:t>является частью задания № 21 (ранее С</w:t>
      </w:r>
      <w:proofErr w:type="gramStart"/>
      <w:r w:rsidR="00C402E9" w:rsidRPr="00C402E9">
        <w:rPr>
          <w:sz w:val="28"/>
        </w:rPr>
        <w:t>6</w:t>
      </w:r>
      <w:proofErr w:type="gramEnd"/>
      <w:r w:rsidR="00C402E9" w:rsidRPr="00C402E9">
        <w:rPr>
          <w:sz w:val="28"/>
        </w:rPr>
        <w:t>) профильного ЕГЭ</w:t>
      </w:r>
      <w:r w:rsidRPr="00C402E9">
        <w:rPr>
          <w:sz w:val="28"/>
        </w:rPr>
        <w:t>.</w:t>
      </w:r>
    </w:p>
    <w:p w:rsidR="002F5381" w:rsidRDefault="00E45984" w:rsidP="002F5381">
      <w:r>
        <w:t xml:space="preserve">Все задания расположены по нарастающему уровню сложности – соблюдены все пропорции соответствующих заданий ЕГЭ. Процент выполнения этих заданий дает возможность оценить объем заданий </w:t>
      </w:r>
      <w:r w:rsidR="002F5381">
        <w:t>базового и профильного</w:t>
      </w:r>
      <w:r>
        <w:t xml:space="preserve"> ЕГЭ, который учащийся может решить на данный момент.</w:t>
      </w:r>
      <w:r w:rsidR="002F5381">
        <w:br w:type="page"/>
      </w:r>
    </w:p>
    <w:p w:rsidR="00B344EE" w:rsidRPr="002F5381" w:rsidRDefault="00B344EE" w:rsidP="002F5381">
      <w:r w:rsidRPr="00C46A22">
        <w:rPr>
          <w:b/>
          <w:i/>
        </w:rPr>
        <w:lastRenderedPageBreak/>
        <w:t>Система оценивания выполнения отдельных заданий и экзаменационной работы в целом</w:t>
      </w:r>
    </w:p>
    <w:p w:rsidR="00F02CBD" w:rsidRDefault="00F02CBD" w:rsidP="00DF4C01"/>
    <w:p w:rsidR="002F5381" w:rsidRDefault="002F5381" w:rsidP="002F5381">
      <w:pPr>
        <w:spacing w:line="276" w:lineRule="auto"/>
        <w:rPr>
          <w:bCs/>
          <w:iCs/>
          <w:szCs w:val="28"/>
        </w:rPr>
      </w:pPr>
      <w:r>
        <w:rPr>
          <w:bCs/>
          <w:iCs/>
          <w:szCs w:val="28"/>
        </w:rPr>
        <w:t>Задание первой части работы считается выполненным верно, если</w:t>
      </w:r>
      <w:r w:rsidRPr="00D75F80">
        <w:rPr>
          <w:bCs/>
          <w:iCs/>
          <w:szCs w:val="28"/>
        </w:rPr>
        <w:t xml:space="preserve"> правильно указан номер верного ответа (в задани</w:t>
      </w:r>
      <w:r>
        <w:rPr>
          <w:bCs/>
          <w:iCs/>
          <w:szCs w:val="28"/>
        </w:rPr>
        <w:t>и</w:t>
      </w:r>
      <w:r w:rsidRPr="00D75F80">
        <w:rPr>
          <w:bCs/>
          <w:iCs/>
          <w:szCs w:val="28"/>
        </w:rPr>
        <w:t xml:space="preserve"> с выбором отве</w:t>
      </w:r>
      <w:r>
        <w:rPr>
          <w:bCs/>
          <w:iCs/>
          <w:szCs w:val="28"/>
        </w:rPr>
        <w:t xml:space="preserve">та), или вписан верный ответ (в заданиях </w:t>
      </w:r>
      <w:r w:rsidRPr="00D75F80">
        <w:rPr>
          <w:bCs/>
          <w:iCs/>
          <w:szCs w:val="28"/>
        </w:rPr>
        <w:t>с кратким ответом), или правильно соо</w:t>
      </w:r>
      <w:r>
        <w:rPr>
          <w:bCs/>
          <w:iCs/>
          <w:szCs w:val="28"/>
        </w:rPr>
        <w:t>тнесены объекты двух множеств (</w:t>
      </w:r>
      <w:r w:rsidRPr="00D75F80">
        <w:rPr>
          <w:bCs/>
          <w:iCs/>
          <w:szCs w:val="28"/>
        </w:rPr>
        <w:t>в заданиях на соот</w:t>
      </w:r>
      <w:r>
        <w:rPr>
          <w:bCs/>
          <w:iCs/>
          <w:szCs w:val="28"/>
        </w:rPr>
        <w:t>ветствие</w:t>
      </w:r>
      <w:r w:rsidRPr="00D75F80">
        <w:rPr>
          <w:bCs/>
          <w:iCs/>
          <w:szCs w:val="28"/>
        </w:rPr>
        <w:t>). В случае верного выполнения задания из первой части ученик получает 1 балл</w:t>
      </w:r>
      <w:r>
        <w:rPr>
          <w:bCs/>
          <w:iCs/>
          <w:szCs w:val="28"/>
        </w:rPr>
        <w:t>.</w:t>
      </w:r>
    </w:p>
    <w:p w:rsidR="002F5381" w:rsidRDefault="002F5381" w:rsidP="002F5381">
      <w:pPr>
        <w:spacing w:line="276" w:lineRule="auto"/>
        <w:rPr>
          <w:bCs/>
          <w:iCs/>
          <w:szCs w:val="28"/>
        </w:rPr>
      </w:pPr>
      <w:r>
        <w:rPr>
          <w:bCs/>
          <w:iCs/>
          <w:szCs w:val="28"/>
        </w:rPr>
        <w:t>Баллы за задания второй части выставляются в соответствии с критериями оценивания (см. таблица 3).</w:t>
      </w:r>
    </w:p>
    <w:p w:rsidR="002F5381" w:rsidRPr="002F5381" w:rsidRDefault="002F5381" w:rsidP="002F5381">
      <w:pPr>
        <w:spacing w:line="276" w:lineRule="auto"/>
        <w:ind w:firstLine="708"/>
        <w:jc w:val="right"/>
        <w:rPr>
          <w:bCs/>
          <w:iCs/>
          <w:sz w:val="24"/>
        </w:rPr>
      </w:pPr>
      <w:r w:rsidRPr="002F5381">
        <w:rPr>
          <w:bCs/>
          <w:iCs/>
          <w:sz w:val="24"/>
        </w:rPr>
        <w:t>Таблица 3</w:t>
      </w:r>
    </w:p>
    <w:p w:rsidR="002F5381" w:rsidRDefault="002F5381" w:rsidP="002F5381">
      <w:pPr>
        <w:spacing w:before="0" w:after="0" w:line="276" w:lineRule="auto"/>
        <w:ind w:firstLine="709"/>
        <w:jc w:val="center"/>
        <w:rPr>
          <w:bCs/>
          <w:i/>
          <w:iCs/>
          <w:sz w:val="24"/>
        </w:rPr>
      </w:pPr>
      <w:r w:rsidRPr="002F5381">
        <w:rPr>
          <w:bCs/>
          <w:i/>
          <w:iCs/>
          <w:sz w:val="24"/>
        </w:rPr>
        <w:t>Критерии оценивания заданий части 2</w:t>
      </w:r>
    </w:p>
    <w:p w:rsidR="002F5381" w:rsidRPr="002F5381" w:rsidRDefault="002F5381" w:rsidP="002F5381">
      <w:pPr>
        <w:spacing w:before="0" w:after="0" w:line="276" w:lineRule="auto"/>
        <w:ind w:firstLine="709"/>
        <w:jc w:val="center"/>
        <w:rPr>
          <w:bCs/>
          <w:i/>
          <w:iCs/>
          <w:sz w:val="12"/>
          <w:szCs w:val="1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986"/>
        <w:gridCol w:w="8045"/>
      </w:tblGrid>
      <w:tr w:rsidR="002F5381" w:rsidRPr="002F5381" w:rsidTr="00F17F13">
        <w:tc>
          <w:tcPr>
            <w:tcW w:w="540" w:type="dxa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 xml:space="preserve">№ </w:t>
            </w:r>
            <w:proofErr w:type="gramStart"/>
            <w:r w:rsidRPr="002F5381">
              <w:rPr>
                <w:rStyle w:val="a4"/>
                <w:b w:val="0"/>
                <w:szCs w:val="24"/>
              </w:rPr>
              <w:t>п</w:t>
            </w:r>
            <w:proofErr w:type="gramEnd"/>
            <w:r w:rsidRPr="002F5381">
              <w:rPr>
                <w:rStyle w:val="a4"/>
                <w:b w:val="0"/>
                <w:szCs w:val="24"/>
              </w:rPr>
              <w:t>/п</w:t>
            </w:r>
          </w:p>
        </w:tc>
        <w:tc>
          <w:tcPr>
            <w:tcW w:w="986" w:type="dxa"/>
            <w:vAlign w:val="center"/>
          </w:tcPr>
          <w:p w:rsidR="002F5381" w:rsidRPr="002F5381" w:rsidRDefault="002F5381" w:rsidP="00F17F13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Балл</w:t>
            </w:r>
          </w:p>
        </w:tc>
        <w:tc>
          <w:tcPr>
            <w:tcW w:w="8045" w:type="dxa"/>
            <w:vAlign w:val="center"/>
          </w:tcPr>
          <w:p w:rsidR="002F5381" w:rsidRPr="002F5381" w:rsidRDefault="002F5381" w:rsidP="00F17F13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Критерии оценки выполнения заданий</w:t>
            </w:r>
          </w:p>
        </w:tc>
      </w:tr>
      <w:tr w:rsidR="002F5381" w:rsidRPr="002F5381" w:rsidTr="002F5381">
        <w:trPr>
          <w:trHeight w:val="185"/>
        </w:trPr>
        <w:tc>
          <w:tcPr>
            <w:tcW w:w="540" w:type="dxa"/>
            <w:vMerge w:val="restart"/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14</w:t>
            </w:r>
          </w:p>
        </w:tc>
        <w:tc>
          <w:tcPr>
            <w:tcW w:w="986" w:type="dxa"/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2</w:t>
            </w:r>
          </w:p>
        </w:tc>
        <w:tc>
          <w:tcPr>
            <w:tcW w:w="8045" w:type="dxa"/>
            <w:vAlign w:val="center"/>
          </w:tcPr>
          <w:p w:rsidR="002F5381" w:rsidRPr="002F5381" w:rsidRDefault="002F5381" w:rsidP="002F5381">
            <w:pPr>
              <w:pStyle w:val="a3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Задание выполнено верно</w:t>
            </w:r>
          </w:p>
        </w:tc>
      </w:tr>
      <w:tr w:rsidR="002F5381" w:rsidRPr="002F5381" w:rsidTr="002F5381">
        <w:trPr>
          <w:trHeight w:val="184"/>
        </w:trPr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</w:p>
        </w:tc>
        <w:tc>
          <w:tcPr>
            <w:tcW w:w="986" w:type="dxa"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0</w:t>
            </w:r>
          </w:p>
        </w:tc>
        <w:tc>
          <w:tcPr>
            <w:tcW w:w="8045" w:type="dxa"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Ответ не соответствует ключам</w:t>
            </w:r>
          </w:p>
        </w:tc>
      </w:tr>
      <w:tr w:rsidR="002F5381" w:rsidRPr="002F5381" w:rsidTr="002F5381">
        <w:trPr>
          <w:trHeight w:val="196"/>
        </w:trPr>
        <w:tc>
          <w:tcPr>
            <w:tcW w:w="540" w:type="dxa"/>
            <w:vMerge w:val="restart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2</w:t>
            </w:r>
          </w:p>
        </w:tc>
        <w:tc>
          <w:tcPr>
            <w:tcW w:w="8045" w:type="dxa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Задание выполнено верно</w:t>
            </w:r>
          </w:p>
        </w:tc>
      </w:tr>
      <w:tr w:rsidR="002F5381" w:rsidRPr="002F5381" w:rsidTr="002F5381">
        <w:trPr>
          <w:trHeight w:val="173"/>
        </w:trPr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</w:p>
        </w:tc>
        <w:tc>
          <w:tcPr>
            <w:tcW w:w="986" w:type="dxa"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0</w:t>
            </w:r>
          </w:p>
        </w:tc>
        <w:tc>
          <w:tcPr>
            <w:tcW w:w="8045" w:type="dxa"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Ответ не соответствует ключам</w:t>
            </w:r>
          </w:p>
        </w:tc>
      </w:tr>
      <w:tr w:rsidR="002F5381" w:rsidRPr="002F5381" w:rsidTr="002F5381">
        <w:trPr>
          <w:trHeight w:val="144"/>
        </w:trPr>
        <w:tc>
          <w:tcPr>
            <w:tcW w:w="540" w:type="dxa"/>
            <w:vMerge w:val="restart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16</w:t>
            </w:r>
          </w:p>
        </w:tc>
        <w:tc>
          <w:tcPr>
            <w:tcW w:w="986" w:type="dxa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2</w:t>
            </w:r>
          </w:p>
        </w:tc>
        <w:tc>
          <w:tcPr>
            <w:tcW w:w="8045" w:type="dxa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4945">
            <w:pPr>
              <w:pStyle w:val="a3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Задание выполнено верно</w:t>
            </w:r>
          </w:p>
        </w:tc>
      </w:tr>
      <w:tr w:rsidR="002F5381" w:rsidRPr="002F5381" w:rsidTr="002F5381">
        <w:trPr>
          <w:trHeight w:val="150"/>
        </w:trPr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</w:p>
        </w:tc>
        <w:tc>
          <w:tcPr>
            <w:tcW w:w="986" w:type="dxa"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0</w:t>
            </w:r>
          </w:p>
        </w:tc>
        <w:tc>
          <w:tcPr>
            <w:tcW w:w="8045" w:type="dxa"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4945">
            <w:pPr>
              <w:pStyle w:val="a3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Ответ не соответствует ключам</w:t>
            </w:r>
          </w:p>
        </w:tc>
      </w:tr>
      <w:tr w:rsidR="002F5381" w:rsidRPr="002F5381" w:rsidTr="002F5381">
        <w:trPr>
          <w:trHeight w:val="196"/>
        </w:trPr>
        <w:tc>
          <w:tcPr>
            <w:tcW w:w="540" w:type="dxa"/>
            <w:vMerge w:val="restart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17</w:t>
            </w:r>
          </w:p>
        </w:tc>
        <w:tc>
          <w:tcPr>
            <w:tcW w:w="986" w:type="dxa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2</w:t>
            </w:r>
          </w:p>
        </w:tc>
        <w:tc>
          <w:tcPr>
            <w:tcW w:w="8045" w:type="dxa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Задание выполнено верно</w:t>
            </w:r>
          </w:p>
        </w:tc>
      </w:tr>
      <w:tr w:rsidR="002F5381" w:rsidRPr="002F5381" w:rsidTr="002F5381">
        <w:trPr>
          <w:trHeight w:val="173"/>
        </w:trPr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</w:p>
        </w:tc>
        <w:tc>
          <w:tcPr>
            <w:tcW w:w="986" w:type="dxa"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0</w:t>
            </w:r>
          </w:p>
        </w:tc>
        <w:tc>
          <w:tcPr>
            <w:tcW w:w="8045" w:type="dxa"/>
            <w:tcBorders>
              <w:bottom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Ответ не соответствует ключам</w:t>
            </w:r>
          </w:p>
        </w:tc>
      </w:tr>
      <w:tr w:rsidR="002F5381" w:rsidRPr="002F5381" w:rsidTr="002F5381">
        <w:trPr>
          <w:trHeight w:val="172"/>
        </w:trPr>
        <w:tc>
          <w:tcPr>
            <w:tcW w:w="540" w:type="dxa"/>
            <w:vMerge w:val="restart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18</w:t>
            </w:r>
          </w:p>
        </w:tc>
        <w:tc>
          <w:tcPr>
            <w:tcW w:w="986" w:type="dxa"/>
            <w:tcBorders>
              <w:top w:val="single" w:sz="12" w:space="0" w:color="auto"/>
            </w:tcBorders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2</w:t>
            </w:r>
          </w:p>
        </w:tc>
        <w:tc>
          <w:tcPr>
            <w:tcW w:w="8045" w:type="dxa"/>
            <w:tcBorders>
              <w:top w:val="single" w:sz="12" w:space="0" w:color="auto"/>
            </w:tcBorders>
            <w:vAlign w:val="center"/>
          </w:tcPr>
          <w:p w:rsidR="002F5381" w:rsidRPr="002F5381" w:rsidRDefault="00E07ED0" w:rsidP="00E07ED0">
            <w:pPr>
              <w:pStyle w:val="a3"/>
              <w:rPr>
                <w:rStyle w:val="a4"/>
                <w:b w:val="0"/>
                <w:szCs w:val="24"/>
              </w:rPr>
            </w:pPr>
            <w:r>
              <w:rPr>
                <w:rStyle w:val="a4"/>
                <w:b w:val="0"/>
                <w:szCs w:val="24"/>
              </w:rPr>
              <w:t>Верно получено обоснованное решение</w:t>
            </w:r>
          </w:p>
        </w:tc>
      </w:tr>
      <w:tr w:rsidR="002F5381" w:rsidRPr="002F5381" w:rsidTr="002F5381">
        <w:trPr>
          <w:trHeight w:val="138"/>
        </w:trPr>
        <w:tc>
          <w:tcPr>
            <w:tcW w:w="540" w:type="dxa"/>
            <w:vMerge/>
            <w:vAlign w:val="center"/>
          </w:tcPr>
          <w:p w:rsidR="002F5381" w:rsidRPr="002F5381" w:rsidRDefault="002F5381" w:rsidP="002F5381">
            <w:pPr>
              <w:pStyle w:val="a3"/>
              <w:rPr>
                <w:rStyle w:val="a4"/>
                <w:b w:val="0"/>
                <w:szCs w:val="24"/>
                <w:highlight w:val="yellow"/>
              </w:rPr>
            </w:pPr>
          </w:p>
        </w:tc>
        <w:tc>
          <w:tcPr>
            <w:tcW w:w="986" w:type="dxa"/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1</w:t>
            </w:r>
          </w:p>
        </w:tc>
        <w:tc>
          <w:tcPr>
            <w:tcW w:w="8045" w:type="dxa"/>
            <w:vAlign w:val="center"/>
          </w:tcPr>
          <w:p w:rsidR="002F5381" w:rsidRPr="002F5381" w:rsidRDefault="00E07ED0" w:rsidP="002F5381">
            <w:pPr>
              <w:pStyle w:val="a3"/>
              <w:rPr>
                <w:rStyle w:val="a4"/>
                <w:b w:val="0"/>
                <w:szCs w:val="24"/>
              </w:rPr>
            </w:pPr>
            <w:r>
              <w:rPr>
                <w:rStyle w:val="a4"/>
                <w:b w:val="0"/>
                <w:szCs w:val="24"/>
              </w:rPr>
              <w:t>Дан ответ, но нет обоснования</w:t>
            </w:r>
          </w:p>
        </w:tc>
      </w:tr>
      <w:tr w:rsidR="002F5381" w:rsidRPr="002F5381" w:rsidTr="002F5381">
        <w:trPr>
          <w:trHeight w:val="150"/>
        </w:trPr>
        <w:tc>
          <w:tcPr>
            <w:tcW w:w="540" w:type="dxa"/>
            <w:vMerge/>
          </w:tcPr>
          <w:p w:rsidR="002F5381" w:rsidRPr="002F5381" w:rsidRDefault="002F5381" w:rsidP="002F5381">
            <w:pPr>
              <w:pStyle w:val="a3"/>
              <w:rPr>
                <w:rStyle w:val="a4"/>
                <w:b w:val="0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2F5381" w:rsidRPr="002F5381" w:rsidRDefault="002F5381" w:rsidP="002F5381">
            <w:pPr>
              <w:pStyle w:val="a3"/>
              <w:jc w:val="center"/>
              <w:rPr>
                <w:rStyle w:val="a4"/>
                <w:b w:val="0"/>
                <w:szCs w:val="24"/>
              </w:rPr>
            </w:pPr>
            <w:r w:rsidRPr="002F5381">
              <w:rPr>
                <w:rStyle w:val="a4"/>
                <w:b w:val="0"/>
                <w:szCs w:val="24"/>
              </w:rPr>
              <w:t>0</w:t>
            </w:r>
          </w:p>
        </w:tc>
        <w:tc>
          <w:tcPr>
            <w:tcW w:w="8045" w:type="dxa"/>
            <w:vAlign w:val="center"/>
          </w:tcPr>
          <w:p w:rsidR="002F5381" w:rsidRPr="002F5381" w:rsidRDefault="00E07ED0" w:rsidP="002F5381">
            <w:pPr>
              <w:pStyle w:val="a3"/>
              <w:rPr>
                <w:rStyle w:val="a4"/>
                <w:b w:val="0"/>
                <w:szCs w:val="24"/>
              </w:rPr>
            </w:pPr>
            <w:r>
              <w:rPr>
                <w:rStyle w:val="a4"/>
                <w:b w:val="0"/>
                <w:szCs w:val="24"/>
              </w:rPr>
              <w:t>Решение не соответствует ни одному из критериев, перечисленных выше</w:t>
            </w:r>
          </w:p>
        </w:tc>
      </w:tr>
    </w:tbl>
    <w:p w:rsidR="002F5381" w:rsidRDefault="002F5381" w:rsidP="00E07ED0"/>
    <w:p w:rsidR="00B03F36" w:rsidRDefault="00B03F36" w:rsidP="00E07ED0">
      <w:r>
        <w:t>За выполнение заданий базового уровня максимально можно набрать 13 баллов, за задания повышенного уровня – 10 баллов. Максимальный балл за выполнение всей работы – 23 балла.</w:t>
      </w:r>
    </w:p>
    <w:p w:rsidR="00B03F36" w:rsidRPr="00EA31B7" w:rsidRDefault="00B03F36" w:rsidP="00DF4C01"/>
    <w:p w:rsidR="00B344EE" w:rsidRPr="00E07ED0" w:rsidRDefault="00B344EE" w:rsidP="00DF4C01">
      <w:pPr>
        <w:ind w:firstLine="0"/>
        <w:rPr>
          <w:b/>
          <w:i/>
        </w:rPr>
      </w:pPr>
      <w:r w:rsidRPr="00E07ED0">
        <w:rPr>
          <w:b/>
          <w:i/>
        </w:rPr>
        <w:t>Время выполнения варианта КИМ</w:t>
      </w:r>
    </w:p>
    <w:p w:rsidR="00F02CBD" w:rsidRDefault="00F02CBD" w:rsidP="00DF4C01">
      <w:pPr>
        <w:rPr>
          <w:b/>
        </w:rPr>
      </w:pPr>
    </w:p>
    <w:p w:rsidR="00E07ED0" w:rsidRPr="00754AF8" w:rsidRDefault="00E07ED0" w:rsidP="00E07ED0">
      <w:r w:rsidRPr="00754AF8">
        <w:t xml:space="preserve">На выполнение диагностической работы отводится </w:t>
      </w:r>
      <w:r>
        <w:t>105</w:t>
      </w:r>
      <w:r w:rsidRPr="00754AF8">
        <w:t xml:space="preserve"> минут. </w:t>
      </w:r>
    </w:p>
    <w:p w:rsidR="00E07ED0" w:rsidRDefault="00E07ED0" w:rsidP="00DF4C01"/>
    <w:p w:rsidR="00B344EE" w:rsidRPr="00DF4C01" w:rsidRDefault="00B344EE" w:rsidP="00DF4C01">
      <w:pPr>
        <w:ind w:firstLine="0"/>
        <w:rPr>
          <w:b/>
          <w:i/>
        </w:rPr>
      </w:pPr>
      <w:r w:rsidRPr="00DF4C01">
        <w:rPr>
          <w:b/>
          <w:i/>
        </w:rPr>
        <w:t>План варианта КИМ</w:t>
      </w:r>
    </w:p>
    <w:p w:rsidR="00E07ED0" w:rsidRDefault="00E07ED0" w:rsidP="00DF4C01">
      <w:pPr>
        <w:rPr>
          <w:szCs w:val="28"/>
        </w:rPr>
      </w:pPr>
    </w:p>
    <w:p w:rsidR="00E07ED0" w:rsidRDefault="00E07ED0" w:rsidP="00E07ED0">
      <w:r>
        <w:t xml:space="preserve">В </w:t>
      </w:r>
      <w:r w:rsidRPr="001C4456">
        <w:t>представлен</w:t>
      </w:r>
      <w:r>
        <w:t>ном ниже</w:t>
      </w:r>
      <w:r w:rsidRPr="001C4456">
        <w:t xml:space="preserve"> </w:t>
      </w:r>
      <w:r>
        <w:t xml:space="preserve">обобщенном </w:t>
      </w:r>
      <w:r w:rsidRPr="001C4456">
        <w:t>план</w:t>
      </w:r>
      <w:r>
        <w:t>е</w:t>
      </w:r>
      <w:r w:rsidRPr="001C4456">
        <w:t xml:space="preserve"> работы</w:t>
      </w:r>
      <w:r>
        <w:t xml:space="preserve"> (таблица 4) </w:t>
      </w:r>
      <w:r w:rsidRPr="001C4456">
        <w:t>дается информация о каждом задании, о контролируемых знаниях и способах познавательной деятельности.</w:t>
      </w:r>
    </w:p>
    <w:p w:rsidR="00B03F36" w:rsidRDefault="00E07ED0" w:rsidP="00E07ED0">
      <w:pPr>
        <w:jc w:val="right"/>
        <w:sectPr w:rsidR="00B03F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E07ED0" w:rsidRPr="00E07ED0" w:rsidRDefault="00E07ED0" w:rsidP="00E07ED0">
      <w:pPr>
        <w:jc w:val="right"/>
        <w:rPr>
          <w:sz w:val="24"/>
        </w:rPr>
      </w:pPr>
      <w:r w:rsidRPr="00E07ED0">
        <w:rPr>
          <w:sz w:val="24"/>
        </w:rPr>
        <w:lastRenderedPageBreak/>
        <w:t>Таблица 4</w:t>
      </w:r>
    </w:p>
    <w:p w:rsidR="00E07ED0" w:rsidRPr="00E07ED0" w:rsidRDefault="00E07ED0" w:rsidP="00E07ED0">
      <w:pPr>
        <w:jc w:val="center"/>
        <w:rPr>
          <w:i/>
          <w:sz w:val="24"/>
        </w:rPr>
      </w:pPr>
      <w:r w:rsidRPr="00E07ED0">
        <w:rPr>
          <w:i/>
          <w:sz w:val="24"/>
        </w:rPr>
        <w:t>План работы</w:t>
      </w:r>
    </w:p>
    <w:p w:rsidR="00E07ED0" w:rsidRPr="00E07ED0" w:rsidRDefault="00E07ED0" w:rsidP="00E07ED0">
      <w:pPr>
        <w:rPr>
          <w:sz w:val="12"/>
          <w:szCs w:val="12"/>
        </w:rPr>
      </w:pP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835"/>
        <w:gridCol w:w="4945"/>
        <w:gridCol w:w="2126"/>
        <w:gridCol w:w="1419"/>
        <w:gridCol w:w="1703"/>
        <w:gridCol w:w="1848"/>
        <w:gridCol w:w="1910"/>
      </w:tblGrid>
      <w:tr w:rsidR="00B03F36" w:rsidRPr="00E07ED0" w:rsidTr="00F17F13">
        <w:tc>
          <w:tcPr>
            <w:tcW w:w="282" w:type="pct"/>
            <w:vAlign w:val="center"/>
          </w:tcPr>
          <w:p w:rsidR="00B03F36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 xml:space="preserve">№ </w:t>
            </w:r>
          </w:p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E07ED0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07ED0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1672" w:type="pct"/>
            <w:vAlign w:val="center"/>
          </w:tcPr>
          <w:p w:rsidR="00E07ED0" w:rsidRPr="00E07ED0" w:rsidRDefault="00E07ED0" w:rsidP="002F494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Проверяемое содержание</w:t>
            </w:r>
          </w:p>
        </w:tc>
        <w:tc>
          <w:tcPr>
            <w:tcW w:w="719" w:type="pct"/>
            <w:vAlign w:val="center"/>
          </w:tcPr>
          <w:p w:rsidR="00E07ED0" w:rsidRPr="00E07ED0" w:rsidRDefault="00E07ED0" w:rsidP="002F494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Код по КЭС</w:t>
            </w:r>
          </w:p>
        </w:tc>
        <w:tc>
          <w:tcPr>
            <w:tcW w:w="480" w:type="pct"/>
            <w:vAlign w:val="center"/>
          </w:tcPr>
          <w:p w:rsidR="00E07ED0" w:rsidRPr="00E07ED0" w:rsidRDefault="00B03F36" w:rsidP="00E07ED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E13A0">
              <w:rPr>
                <w:color w:val="000000"/>
                <w:sz w:val="22"/>
              </w:rPr>
              <w:t>Уровень сложности задания</w:t>
            </w:r>
          </w:p>
        </w:tc>
        <w:tc>
          <w:tcPr>
            <w:tcW w:w="576" w:type="pct"/>
            <w:vAlign w:val="center"/>
          </w:tcPr>
          <w:p w:rsidR="00E07ED0" w:rsidRPr="00E07ED0" w:rsidRDefault="00E07ED0" w:rsidP="00E07ED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Тип</w:t>
            </w:r>
            <w:r w:rsidRPr="00E07ED0">
              <w:rPr>
                <w:rFonts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625" w:type="pct"/>
            <w:vAlign w:val="center"/>
          </w:tcPr>
          <w:p w:rsidR="00E07ED0" w:rsidRPr="00E07ED0" w:rsidRDefault="00B03F36" w:rsidP="002F494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E13A0">
              <w:rPr>
                <w:color w:val="000000"/>
                <w:sz w:val="22"/>
              </w:rPr>
              <w:t>Максимальный балл за выполнение задания</w:t>
            </w:r>
          </w:p>
        </w:tc>
        <w:tc>
          <w:tcPr>
            <w:tcW w:w="646" w:type="pct"/>
            <w:vAlign w:val="center"/>
          </w:tcPr>
          <w:p w:rsidR="00E07ED0" w:rsidRPr="00E07ED0" w:rsidRDefault="00B03F36" w:rsidP="002F494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E13A0">
              <w:rPr>
                <w:color w:val="000000"/>
                <w:sz w:val="22"/>
              </w:rPr>
              <w:t>Примерное время выполнения задания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Иррациональные выражения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1.1.5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ВО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2-3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Задача на доли или проценты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1.1.3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2-3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Математическая оценка, прикидка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2.1.12, 6.3.1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3-4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Элементарные тригонометрические функции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1.4.4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3-4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Показательное уравнение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2.1.5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4-5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Теория вероятностей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6.3.1, 6.3.2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3-4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4.1.1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3-5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Математическая логика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1.4.1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4-5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Математическая модель реального процесса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1.4.1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4-5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Площади плоских фигур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F17F1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F17F13">
              <w:rPr>
                <w:rFonts w:cs="Times New Roman"/>
                <w:sz w:val="24"/>
                <w:szCs w:val="24"/>
              </w:rPr>
              <w:t>5.5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3-4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Геометрический факт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5.1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3-4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Объем фигур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F17F1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F17F13">
              <w:rPr>
                <w:rFonts w:cs="Times New Roman"/>
                <w:sz w:val="24"/>
                <w:szCs w:val="24"/>
              </w:rPr>
              <w:t>5.7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4-5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Вписанный/описанный треугольник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5.1.5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r w:rsidRPr="00682D5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3-5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Задача на движение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F17F13" w:rsidP="00F17F1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2.1.1, 2.1.2, 2.1.12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proofErr w:type="gramStart"/>
            <w:r w:rsidRPr="00A927B3">
              <w:rPr>
                <w:rFonts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5-7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Тригонометрическое уравнение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F17F1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2.1</w:t>
            </w:r>
            <w:r w:rsidR="00F17F13">
              <w:rPr>
                <w:rFonts w:cs="Times New Roman"/>
                <w:sz w:val="24"/>
                <w:szCs w:val="24"/>
              </w:rPr>
              <w:t>.4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proofErr w:type="gramStart"/>
            <w:r w:rsidRPr="00A927B3">
              <w:rPr>
                <w:rFonts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6-8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Стереометрическая задача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F17F1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F17F13">
              <w:rPr>
                <w:rFonts w:cs="Times New Roman"/>
                <w:sz w:val="24"/>
                <w:szCs w:val="24"/>
              </w:rPr>
              <w:t>3, 5.5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proofErr w:type="gramStart"/>
            <w:r w:rsidRPr="00A927B3">
              <w:rPr>
                <w:rFonts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8-10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Логарифмическое неравенство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F17F13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2.2.4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proofErr w:type="gramStart"/>
            <w:r w:rsidRPr="00A927B3">
              <w:rPr>
                <w:rFonts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КО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10-12</w:t>
            </w:r>
          </w:p>
        </w:tc>
      </w:tr>
      <w:tr w:rsidR="00F17F13" w:rsidRPr="00E07ED0" w:rsidTr="00F17F13">
        <w:trPr>
          <w:trHeight w:hRule="exact" w:val="340"/>
        </w:trPr>
        <w:tc>
          <w:tcPr>
            <w:tcW w:w="282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E07ED0" w:rsidRPr="00E07ED0" w:rsidRDefault="00E07ED0" w:rsidP="00B03F3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Теория чисел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E07ED0" w:rsidRPr="00E07ED0" w:rsidRDefault="00C746AA" w:rsidP="00F17F1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1.1</w:t>
            </w:r>
            <w:r w:rsidR="00F17F13">
              <w:rPr>
                <w:rFonts w:cs="Times New Roman"/>
                <w:sz w:val="24"/>
                <w:szCs w:val="24"/>
              </w:rPr>
              <w:t>.1, 1.4.1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07ED0" w:rsidRDefault="00E07ED0" w:rsidP="00C746AA">
            <w:pPr>
              <w:ind w:firstLine="0"/>
              <w:jc w:val="center"/>
            </w:pPr>
            <w:proofErr w:type="gramStart"/>
            <w:r w:rsidRPr="00A927B3">
              <w:rPr>
                <w:rFonts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76" w:type="pct"/>
            <w:shd w:val="clear" w:color="auto" w:fill="auto"/>
            <w:vAlign w:val="center"/>
          </w:tcPr>
          <w:p w:rsidR="00E07ED0" w:rsidRPr="00E07ED0" w:rsidRDefault="00E07ED0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РО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7ED0" w:rsidRPr="00E07ED0" w:rsidRDefault="00B03F36" w:rsidP="00C746A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46" w:type="pct"/>
            <w:shd w:val="clear" w:color="auto" w:fill="auto"/>
          </w:tcPr>
          <w:p w:rsidR="00E07ED0" w:rsidRPr="00E07ED0" w:rsidRDefault="00E07ED0" w:rsidP="00B03F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ED0">
              <w:rPr>
                <w:rFonts w:cs="Times New Roman"/>
                <w:sz w:val="24"/>
                <w:szCs w:val="24"/>
              </w:rPr>
              <w:t>10-12</w:t>
            </w:r>
          </w:p>
        </w:tc>
      </w:tr>
      <w:tr w:rsidR="00B03F36" w:rsidRPr="00E07ED0" w:rsidTr="00F17F13">
        <w:tc>
          <w:tcPr>
            <w:tcW w:w="3729" w:type="pct"/>
            <w:gridSpan w:val="5"/>
          </w:tcPr>
          <w:p w:rsidR="00E07ED0" w:rsidRPr="00B03F36" w:rsidRDefault="00E07ED0" w:rsidP="002F4945">
            <w:pPr>
              <w:ind w:firstLine="0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B03F36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25" w:type="pct"/>
          </w:tcPr>
          <w:p w:rsidR="00E07ED0" w:rsidRPr="00B03F36" w:rsidRDefault="00B03F36" w:rsidP="00E07ED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03F36">
              <w:rPr>
                <w:rFonts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46" w:type="pct"/>
          </w:tcPr>
          <w:p w:rsidR="00E07ED0" w:rsidRPr="00B03F36" w:rsidRDefault="00E07ED0" w:rsidP="002F494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03F36">
              <w:rPr>
                <w:rFonts w:cs="Times New Roman"/>
                <w:b/>
                <w:sz w:val="24"/>
                <w:szCs w:val="24"/>
              </w:rPr>
              <w:t>105</w:t>
            </w:r>
          </w:p>
        </w:tc>
      </w:tr>
    </w:tbl>
    <w:p w:rsidR="00E07ED0" w:rsidRDefault="00E07ED0" w:rsidP="00E07ED0"/>
    <w:p w:rsidR="00B03F36" w:rsidRDefault="00B03F36">
      <w:pPr>
        <w:spacing w:before="0" w:after="200" w:line="276" w:lineRule="auto"/>
        <w:ind w:firstLine="0"/>
        <w:contextualSpacing w:val="0"/>
        <w:jc w:val="left"/>
        <w:rPr>
          <w:rFonts w:ascii="Times New Roman CYR" w:hAnsi="Times New Roman CYR" w:cs="Times New Roman CYR"/>
          <w:szCs w:val="28"/>
        </w:rPr>
        <w:sectPr w:rsidR="00B03F36" w:rsidSect="00B03F3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344EE" w:rsidRPr="00B03F36" w:rsidRDefault="00B344EE" w:rsidP="00B03F36">
      <w:pPr>
        <w:ind w:firstLine="0"/>
        <w:rPr>
          <w:b/>
          <w:i/>
        </w:rPr>
      </w:pPr>
      <w:r w:rsidRPr="00B03F36">
        <w:rPr>
          <w:b/>
          <w:i/>
        </w:rPr>
        <w:lastRenderedPageBreak/>
        <w:t>Дифференцированная оценка подготовки учащихся на основе результатов выполнения работы</w:t>
      </w:r>
    </w:p>
    <w:p w:rsidR="00F02CBD" w:rsidRDefault="00F02CBD" w:rsidP="00DF4C01"/>
    <w:p w:rsidR="00DF4C01" w:rsidRDefault="00DF4C01" w:rsidP="00DF4C01">
      <w:pPr>
        <w:rPr>
          <w:szCs w:val="28"/>
        </w:rPr>
      </w:pPr>
      <w:r w:rsidRPr="008D39A9">
        <w:rPr>
          <w:szCs w:val="28"/>
        </w:rPr>
        <w:t xml:space="preserve">Результаты выполнения заданий </w:t>
      </w:r>
      <w:r>
        <w:rPr>
          <w:szCs w:val="28"/>
        </w:rPr>
        <w:t xml:space="preserve">контрольной </w:t>
      </w:r>
      <w:r w:rsidRPr="008D39A9">
        <w:rPr>
          <w:szCs w:val="28"/>
        </w:rPr>
        <w:t xml:space="preserve">работы позволяют осуществить дифференциацию </w:t>
      </w:r>
      <w:r>
        <w:rPr>
          <w:szCs w:val="28"/>
        </w:rPr>
        <w:t>учащихся выпускных классов</w:t>
      </w:r>
      <w:r w:rsidRPr="008D39A9">
        <w:rPr>
          <w:szCs w:val="28"/>
        </w:rPr>
        <w:t xml:space="preserve"> по уровн</w:t>
      </w:r>
      <w:r>
        <w:rPr>
          <w:szCs w:val="28"/>
        </w:rPr>
        <w:t>ям</w:t>
      </w:r>
      <w:r w:rsidRPr="008D39A9">
        <w:rPr>
          <w:szCs w:val="28"/>
        </w:rPr>
        <w:t xml:space="preserve"> математической подготовки</w:t>
      </w:r>
      <w:r>
        <w:rPr>
          <w:szCs w:val="28"/>
        </w:rPr>
        <w:t xml:space="preserve"> в соответствии с критериями, представленными в таблице 5: низкий, пониженный, базовый, повышенный и высокий.</w:t>
      </w:r>
    </w:p>
    <w:p w:rsidR="00DF4C01" w:rsidRPr="00DF4C01" w:rsidRDefault="00DF4C01" w:rsidP="00DF4C01">
      <w:pPr>
        <w:jc w:val="right"/>
        <w:rPr>
          <w:sz w:val="24"/>
          <w:szCs w:val="28"/>
        </w:rPr>
      </w:pPr>
      <w:r w:rsidRPr="00DF4C01">
        <w:rPr>
          <w:sz w:val="24"/>
          <w:szCs w:val="28"/>
        </w:rPr>
        <w:t>Таблица 5</w:t>
      </w:r>
    </w:p>
    <w:p w:rsidR="00DF4C01" w:rsidRPr="00DF4C01" w:rsidRDefault="00DF4C01" w:rsidP="00DF4C01">
      <w:pPr>
        <w:rPr>
          <w:i/>
          <w:sz w:val="24"/>
          <w:szCs w:val="28"/>
        </w:rPr>
      </w:pPr>
      <w:r w:rsidRPr="00DF4C01">
        <w:rPr>
          <w:i/>
          <w:sz w:val="24"/>
          <w:szCs w:val="28"/>
        </w:rPr>
        <w:t>Критерии выделения индивидуальных уровней достижений учащихся 10 класса</w:t>
      </w:r>
    </w:p>
    <w:p w:rsidR="00DF4C01" w:rsidRPr="00DF4C01" w:rsidRDefault="00DF4C01" w:rsidP="00DF4C01">
      <w:pPr>
        <w:rPr>
          <w:b/>
          <w:sz w:val="12"/>
          <w:szCs w:val="12"/>
        </w:rPr>
      </w:pPr>
    </w:p>
    <w:tbl>
      <w:tblPr>
        <w:tblStyle w:val="a8"/>
        <w:tblW w:w="9374" w:type="dxa"/>
        <w:jc w:val="center"/>
        <w:tblInd w:w="-2987" w:type="dxa"/>
        <w:tblLook w:val="04A0" w:firstRow="1" w:lastRow="0" w:firstColumn="1" w:lastColumn="0" w:noHBand="0" w:noVBand="1"/>
      </w:tblPr>
      <w:tblGrid>
        <w:gridCol w:w="3686"/>
        <w:gridCol w:w="1622"/>
        <w:gridCol w:w="4066"/>
      </w:tblGrid>
      <w:tr w:rsidR="00DF4C01" w:rsidRPr="00DF4C01" w:rsidTr="00DF4C01">
        <w:trPr>
          <w:trHeight w:val="442"/>
          <w:jc w:val="center"/>
        </w:trPr>
        <w:tc>
          <w:tcPr>
            <w:tcW w:w="3696" w:type="dxa"/>
            <w:vAlign w:val="center"/>
          </w:tcPr>
          <w:p w:rsidR="00DF4C01" w:rsidRPr="00DF4C01" w:rsidRDefault="00DF4C01" w:rsidP="00DF4C01">
            <w:pPr>
              <w:ind w:firstLine="0"/>
              <w:jc w:val="center"/>
              <w:rPr>
                <w:rFonts w:eastAsiaTheme="majorEastAsia"/>
                <w:b/>
                <w:bCs/>
                <w:sz w:val="24"/>
                <w:szCs w:val="28"/>
              </w:rPr>
            </w:pPr>
            <w:r w:rsidRPr="00DF4C01">
              <w:rPr>
                <w:rFonts w:eastAsiaTheme="majorEastAsia"/>
                <w:sz w:val="24"/>
                <w:szCs w:val="28"/>
              </w:rPr>
              <w:t>Критерии выделения уровней</w:t>
            </w:r>
          </w:p>
        </w:tc>
        <w:tc>
          <w:tcPr>
            <w:tcW w:w="5678" w:type="dxa"/>
            <w:gridSpan w:val="2"/>
            <w:vAlign w:val="center"/>
          </w:tcPr>
          <w:p w:rsidR="00DF4C01" w:rsidRPr="00DF4C01" w:rsidRDefault="00DF4C01" w:rsidP="00DF4C01">
            <w:pPr>
              <w:ind w:firstLine="0"/>
              <w:jc w:val="center"/>
              <w:rPr>
                <w:rFonts w:eastAsiaTheme="majorEastAsia"/>
                <w:b/>
                <w:bCs/>
                <w:sz w:val="24"/>
                <w:szCs w:val="28"/>
              </w:rPr>
            </w:pPr>
            <w:r w:rsidRPr="00DF4C01">
              <w:rPr>
                <w:rFonts w:eastAsiaTheme="majorEastAsia"/>
                <w:sz w:val="24"/>
                <w:szCs w:val="28"/>
              </w:rPr>
              <w:t>Уровень</w:t>
            </w:r>
          </w:p>
        </w:tc>
      </w:tr>
      <w:tr w:rsidR="00DF4C01" w:rsidRPr="00DF4C01" w:rsidTr="00DF4C01">
        <w:trPr>
          <w:trHeight w:val="986"/>
          <w:jc w:val="center"/>
        </w:trPr>
        <w:tc>
          <w:tcPr>
            <w:tcW w:w="3696" w:type="dxa"/>
            <w:shd w:val="clear" w:color="auto" w:fill="auto"/>
            <w:vAlign w:val="center"/>
          </w:tcPr>
          <w:p w:rsidR="00DF4C01" w:rsidRPr="00DF4C01" w:rsidRDefault="00DF4C01" w:rsidP="00DF4C01">
            <w:pPr>
              <w:ind w:firstLine="0"/>
              <w:jc w:val="left"/>
              <w:rPr>
                <w:sz w:val="24"/>
                <w:szCs w:val="28"/>
              </w:rPr>
            </w:pPr>
            <w:r w:rsidRPr="00DF4C01">
              <w:rPr>
                <w:sz w:val="24"/>
                <w:szCs w:val="28"/>
              </w:rPr>
              <w:t>0-3 баллов на базовом уровне</w:t>
            </w:r>
            <w:r>
              <w:rPr>
                <w:sz w:val="24"/>
                <w:szCs w:val="28"/>
              </w:rPr>
              <w:t xml:space="preserve"> </w:t>
            </w:r>
            <w:r w:rsidRPr="00DF4C01">
              <w:rPr>
                <w:sz w:val="24"/>
                <w:szCs w:val="28"/>
              </w:rPr>
              <w:t>и 0-10 баллов на повышенном уровне</w:t>
            </w:r>
          </w:p>
        </w:tc>
        <w:tc>
          <w:tcPr>
            <w:tcW w:w="1603" w:type="dxa"/>
            <w:vAlign w:val="center"/>
          </w:tcPr>
          <w:p w:rsidR="00DF4C01" w:rsidRPr="00DF4C01" w:rsidRDefault="00DF4C01" w:rsidP="00DF4C01">
            <w:pPr>
              <w:ind w:firstLine="0"/>
              <w:jc w:val="center"/>
              <w:rPr>
                <w:rFonts w:eastAsiaTheme="majorEastAsia"/>
                <w:sz w:val="24"/>
                <w:szCs w:val="28"/>
              </w:rPr>
            </w:pPr>
            <w:r w:rsidRPr="00DF4C01">
              <w:rPr>
                <w:rFonts w:eastAsiaTheme="majorEastAsia"/>
                <w:sz w:val="24"/>
                <w:szCs w:val="28"/>
              </w:rPr>
              <w:t>Низкий</w:t>
            </w:r>
          </w:p>
        </w:tc>
        <w:tc>
          <w:tcPr>
            <w:tcW w:w="4075" w:type="dxa"/>
            <w:vAlign w:val="center"/>
          </w:tcPr>
          <w:p w:rsidR="00DF4C01" w:rsidRPr="00DF4C01" w:rsidRDefault="00DF4C01" w:rsidP="00DF4C01">
            <w:pPr>
              <w:ind w:firstLine="5"/>
              <w:rPr>
                <w:sz w:val="24"/>
                <w:szCs w:val="28"/>
              </w:rPr>
            </w:pPr>
            <w:r w:rsidRPr="00DF4C01">
              <w:rPr>
                <w:sz w:val="24"/>
                <w:szCs w:val="28"/>
              </w:rPr>
              <w:t>свидетельствует о наличии только отдельных отрывочных фрагментарных знаний по предмету</w:t>
            </w:r>
          </w:p>
        </w:tc>
      </w:tr>
      <w:tr w:rsidR="00DF4C01" w:rsidRPr="00DF4C01" w:rsidTr="00DF4C01">
        <w:trPr>
          <w:trHeight w:val="2687"/>
          <w:jc w:val="center"/>
        </w:trPr>
        <w:tc>
          <w:tcPr>
            <w:tcW w:w="3696" w:type="dxa"/>
            <w:shd w:val="clear" w:color="auto" w:fill="auto"/>
            <w:vAlign w:val="center"/>
          </w:tcPr>
          <w:p w:rsidR="00DF4C01" w:rsidRPr="00DF4C01" w:rsidRDefault="00DF4C01" w:rsidP="00DF4C01">
            <w:pPr>
              <w:ind w:firstLine="0"/>
              <w:jc w:val="left"/>
              <w:rPr>
                <w:sz w:val="24"/>
                <w:szCs w:val="28"/>
              </w:rPr>
            </w:pPr>
            <w:r w:rsidRPr="00DF4C01">
              <w:rPr>
                <w:sz w:val="24"/>
                <w:szCs w:val="28"/>
              </w:rPr>
              <w:t>4-6 баллов на базовом уровне</w:t>
            </w:r>
            <w:r>
              <w:rPr>
                <w:sz w:val="24"/>
                <w:szCs w:val="28"/>
              </w:rPr>
              <w:t xml:space="preserve"> </w:t>
            </w:r>
            <w:r w:rsidRPr="00DF4C01">
              <w:rPr>
                <w:sz w:val="24"/>
                <w:szCs w:val="28"/>
              </w:rPr>
              <w:t>и 0-10 баллов на повышенном уровне</w:t>
            </w:r>
          </w:p>
        </w:tc>
        <w:tc>
          <w:tcPr>
            <w:tcW w:w="1603" w:type="dxa"/>
            <w:vAlign w:val="center"/>
          </w:tcPr>
          <w:p w:rsidR="00DF4C01" w:rsidRPr="00DF4C01" w:rsidRDefault="00DF4C01" w:rsidP="00DF4C01">
            <w:pPr>
              <w:ind w:firstLine="0"/>
              <w:jc w:val="center"/>
              <w:rPr>
                <w:rFonts w:eastAsiaTheme="majorEastAsia"/>
                <w:sz w:val="24"/>
                <w:szCs w:val="28"/>
              </w:rPr>
            </w:pPr>
            <w:r w:rsidRPr="00DF4C01">
              <w:rPr>
                <w:rFonts w:eastAsiaTheme="majorEastAsia"/>
                <w:sz w:val="24"/>
                <w:szCs w:val="28"/>
              </w:rPr>
              <w:t>Пониженный</w:t>
            </w:r>
          </w:p>
        </w:tc>
        <w:tc>
          <w:tcPr>
            <w:tcW w:w="4075" w:type="dxa"/>
            <w:vAlign w:val="center"/>
          </w:tcPr>
          <w:p w:rsidR="00DF4C01" w:rsidRPr="00DF4C01" w:rsidRDefault="00DF4C01" w:rsidP="00DF4C01">
            <w:pPr>
              <w:ind w:firstLine="5"/>
              <w:rPr>
                <w:sz w:val="24"/>
                <w:szCs w:val="28"/>
              </w:rPr>
            </w:pPr>
            <w:r w:rsidRPr="00DF4C01">
              <w:rPr>
                <w:sz w:val="24"/>
                <w:szCs w:val="28"/>
              </w:rPr>
              <w:t>свидетельствует об отсутствии систематической базовой подготовки, о том, что обучающимся не освоено даже и половины планируемых результатов, которые осваивает большинство обучающихся; о том, что имеются значительные пробелы в знаниях, дальнейшее обучение затруднено</w:t>
            </w:r>
          </w:p>
        </w:tc>
      </w:tr>
      <w:tr w:rsidR="00DF4C01" w:rsidRPr="00DF4C01" w:rsidTr="00DF4C01">
        <w:trPr>
          <w:trHeight w:val="1203"/>
          <w:jc w:val="center"/>
        </w:trPr>
        <w:tc>
          <w:tcPr>
            <w:tcW w:w="3696" w:type="dxa"/>
            <w:tcBorders>
              <w:top w:val="nil"/>
            </w:tcBorders>
            <w:shd w:val="clear" w:color="auto" w:fill="auto"/>
            <w:vAlign w:val="center"/>
          </w:tcPr>
          <w:p w:rsidR="00DF4C01" w:rsidRPr="00DF4C01" w:rsidRDefault="00DF4C01" w:rsidP="00DF4C01">
            <w:pPr>
              <w:ind w:firstLine="0"/>
              <w:jc w:val="left"/>
              <w:rPr>
                <w:sz w:val="24"/>
                <w:szCs w:val="28"/>
              </w:rPr>
            </w:pPr>
            <w:r w:rsidRPr="00DF4C01">
              <w:rPr>
                <w:sz w:val="24"/>
                <w:szCs w:val="28"/>
              </w:rPr>
              <w:t>7-9 баллов на базовом уровне</w:t>
            </w:r>
            <w:r>
              <w:rPr>
                <w:sz w:val="24"/>
                <w:szCs w:val="28"/>
              </w:rPr>
              <w:t xml:space="preserve"> </w:t>
            </w:r>
            <w:r w:rsidRPr="00DF4C01">
              <w:rPr>
                <w:sz w:val="24"/>
                <w:szCs w:val="28"/>
              </w:rPr>
              <w:t>и 0-5 балла на повышенном уровне</w:t>
            </w:r>
          </w:p>
        </w:tc>
        <w:tc>
          <w:tcPr>
            <w:tcW w:w="1603" w:type="dxa"/>
            <w:tcBorders>
              <w:top w:val="nil"/>
            </w:tcBorders>
            <w:vAlign w:val="center"/>
          </w:tcPr>
          <w:p w:rsidR="00DF4C01" w:rsidRPr="00DF4C01" w:rsidRDefault="00DF4C01" w:rsidP="00DF4C01">
            <w:pPr>
              <w:ind w:firstLine="0"/>
              <w:jc w:val="center"/>
              <w:rPr>
                <w:rFonts w:eastAsiaTheme="majorEastAsia"/>
                <w:sz w:val="24"/>
                <w:szCs w:val="28"/>
              </w:rPr>
            </w:pPr>
            <w:r w:rsidRPr="00DF4C01">
              <w:rPr>
                <w:rFonts w:eastAsiaTheme="majorEastAsia"/>
                <w:sz w:val="24"/>
                <w:szCs w:val="28"/>
              </w:rPr>
              <w:t>Базовый</w:t>
            </w:r>
          </w:p>
        </w:tc>
        <w:tc>
          <w:tcPr>
            <w:tcW w:w="4075" w:type="dxa"/>
            <w:tcBorders>
              <w:top w:val="nil"/>
            </w:tcBorders>
            <w:vAlign w:val="center"/>
          </w:tcPr>
          <w:p w:rsidR="00DF4C01" w:rsidRPr="00DF4C01" w:rsidRDefault="00DF4C01" w:rsidP="00DF4C01">
            <w:pPr>
              <w:ind w:firstLine="5"/>
              <w:rPr>
                <w:sz w:val="24"/>
                <w:szCs w:val="28"/>
              </w:rPr>
            </w:pPr>
            <w:r w:rsidRPr="00DF4C01">
              <w:rPr>
                <w:sz w:val="24"/>
                <w:szCs w:val="28"/>
              </w:rPr>
              <w:t>уровень, который демонстрирует освоение учебных действий с опорной системой знаний в рамках диапазона (круга) выделенных задач</w:t>
            </w:r>
          </w:p>
        </w:tc>
      </w:tr>
      <w:tr w:rsidR="00DF4C01" w:rsidRPr="00DF4C01" w:rsidTr="00DF4C01">
        <w:trPr>
          <w:trHeight w:val="900"/>
          <w:jc w:val="center"/>
        </w:trPr>
        <w:tc>
          <w:tcPr>
            <w:tcW w:w="3696" w:type="dxa"/>
            <w:shd w:val="clear" w:color="auto" w:fill="auto"/>
            <w:vAlign w:val="center"/>
          </w:tcPr>
          <w:p w:rsidR="00DF4C01" w:rsidRPr="00DF4C01" w:rsidRDefault="00DF4C01" w:rsidP="00DF4C01">
            <w:pPr>
              <w:ind w:firstLine="0"/>
              <w:jc w:val="left"/>
              <w:rPr>
                <w:sz w:val="24"/>
                <w:szCs w:val="28"/>
              </w:rPr>
            </w:pPr>
            <w:r w:rsidRPr="00DF4C01">
              <w:rPr>
                <w:sz w:val="24"/>
                <w:szCs w:val="28"/>
              </w:rPr>
              <w:t>10-13 баллов на базовом уровне</w:t>
            </w:r>
            <w:r>
              <w:rPr>
                <w:sz w:val="24"/>
                <w:szCs w:val="28"/>
              </w:rPr>
              <w:t xml:space="preserve"> </w:t>
            </w:r>
            <w:r w:rsidRPr="00DF4C01">
              <w:rPr>
                <w:sz w:val="24"/>
                <w:szCs w:val="28"/>
              </w:rPr>
              <w:t>и 6-8 баллов на повышенном уровне</w:t>
            </w:r>
          </w:p>
        </w:tc>
        <w:tc>
          <w:tcPr>
            <w:tcW w:w="1603" w:type="dxa"/>
            <w:vAlign w:val="center"/>
          </w:tcPr>
          <w:p w:rsidR="00DF4C01" w:rsidRPr="00DF4C01" w:rsidRDefault="00DF4C01" w:rsidP="00DF4C01">
            <w:pPr>
              <w:ind w:firstLine="0"/>
              <w:jc w:val="center"/>
              <w:rPr>
                <w:rFonts w:eastAsiaTheme="majorEastAsia"/>
                <w:sz w:val="24"/>
                <w:szCs w:val="28"/>
              </w:rPr>
            </w:pPr>
            <w:r w:rsidRPr="00DF4C01">
              <w:rPr>
                <w:rFonts w:eastAsiaTheme="majorEastAsia"/>
                <w:sz w:val="24"/>
                <w:szCs w:val="28"/>
              </w:rPr>
              <w:t>Повышенный</w:t>
            </w:r>
          </w:p>
        </w:tc>
        <w:tc>
          <w:tcPr>
            <w:tcW w:w="4075" w:type="dxa"/>
            <w:vMerge w:val="restart"/>
            <w:vAlign w:val="center"/>
          </w:tcPr>
          <w:p w:rsidR="00DF4C01" w:rsidRPr="00DF4C01" w:rsidRDefault="00DF4C01" w:rsidP="00DF4C01">
            <w:pPr>
              <w:ind w:firstLine="5"/>
              <w:rPr>
                <w:sz w:val="24"/>
                <w:szCs w:val="28"/>
              </w:rPr>
            </w:pPr>
            <w:r w:rsidRPr="00DF4C01">
              <w:rPr>
                <w:sz w:val="24"/>
                <w:szCs w:val="28"/>
              </w:rPr>
              <w:t>отличаются по полноте освоения планируемых результатов, уровню овладения учебными действиями и сформированностью интереса к данной предметной области</w:t>
            </w:r>
          </w:p>
        </w:tc>
      </w:tr>
      <w:tr w:rsidR="00DF4C01" w:rsidRPr="00DF4C01" w:rsidTr="00DF4C01">
        <w:trPr>
          <w:jc w:val="center"/>
        </w:trPr>
        <w:tc>
          <w:tcPr>
            <w:tcW w:w="3696" w:type="dxa"/>
            <w:shd w:val="clear" w:color="auto" w:fill="auto"/>
            <w:vAlign w:val="center"/>
          </w:tcPr>
          <w:p w:rsidR="00DF4C01" w:rsidRPr="00DF4C01" w:rsidRDefault="00DF4C01" w:rsidP="00DF4C01">
            <w:pPr>
              <w:ind w:firstLine="0"/>
              <w:jc w:val="left"/>
              <w:rPr>
                <w:sz w:val="24"/>
                <w:szCs w:val="28"/>
              </w:rPr>
            </w:pPr>
            <w:r w:rsidRPr="00DF4C01">
              <w:rPr>
                <w:sz w:val="24"/>
                <w:szCs w:val="28"/>
              </w:rPr>
              <w:t>12-13 баллов на базовом уровне</w:t>
            </w:r>
            <w:r>
              <w:rPr>
                <w:sz w:val="24"/>
                <w:szCs w:val="28"/>
              </w:rPr>
              <w:t xml:space="preserve"> </w:t>
            </w:r>
            <w:r w:rsidRPr="00DF4C01">
              <w:rPr>
                <w:sz w:val="24"/>
                <w:szCs w:val="28"/>
              </w:rPr>
              <w:t>и 9-10 баллов на повышенном уровне</w:t>
            </w:r>
          </w:p>
        </w:tc>
        <w:tc>
          <w:tcPr>
            <w:tcW w:w="1603" w:type="dxa"/>
            <w:vAlign w:val="center"/>
          </w:tcPr>
          <w:p w:rsidR="00DF4C01" w:rsidRPr="00DF4C01" w:rsidRDefault="00DF4C01" w:rsidP="00DF4C01">
            <w:pPr>
              <w:ind w:firstLine="0"/>
              <w:jc w:val="center"/>
              <w:rPr>
                <w:rFonts w:eastAsiaTheme="majorEastAsia"/>
                <w:sz w:val="24"/>
                <w:szCs w:val="28"/>
              </w:rPr>
            </w:pPr>
            <w:r w:rsidRPr="00DF4C01">
              <w:rPr>
                <w:rFonts w:eastAsiaTheme="majorEastAsia"/>
                <w:sz w:val="24"/>
                <w:szCs w:val="28"/>
              </w:rPr>
              <w:t>Высокий</w:t>
            </w:r>
          </w:p>
        </w:tc>
        <w:tc>
          <w:tcPr>
            <w:tcW w:w="4075" w:type="dxa"/>
            <w:vMerge/>
          </w:tcPr>
          <w:p w:rsidR="00DF4C01" w:rsidRPr="00DF4C01" w:rsidRDefault="00DF4C01" w:rsidP="002F4945">
            <w:pPr>
              <w:jc w:val="center"/>
              <w:rPr>
                <w:sz w:val="24"/>
                <w:szCs w:val="28"/>
              </w:rPr>
            </w:pPr>
          </w:p>
        </w:tc>
      </w:tr>
    </w:tbl>
    <w:p w:rsidR="00B03F36" w:rsidRPr="00C46A22" w:rsidRDefault="00B03F36" w:rsidP="00B03F36"/>
    <w:p w:rsidR="00B344EE" w:rsidRPr="00B03F36" w:rsidRDefault="00B344EE" w:rsidP="00B03F36">
      <w:pPr>
        <w:ind w:firstLine="0"/>
        <w:rPr>
          <w:b/>
          <w:i/>
        </w:rPr>
      </w:pPr>
      <w:r w:rsidRPr="00B03F36">
        <w:rPr>
          <w:b/>
          <w:i/>
        </w:rPr>
        <w:t xml:space="preserve">Дополнительные материалы и оборудование </w:t>
      </w:r>
    </w:p>
    <w:p w:rsidR="00F02CBD" w:rsidRDefault="00F02CBD" w:rsidP="00B03F36"/>
    <w:p w:rsidR="00B03F36" w:rsidRDefault="00B03F36" w:rsidP="00B03F36">
      <w:pPr>
        <w:rPr>
          <w:szCs w:val="28"/>
        </w:rPr>
      </w:pPr>
      <w:r w:rsidRPr="009437E3">
        <w:rPr>
          <w:szCs w:val="28"/>
        </w:rPr>
        <w:t>Для выполнения работы</w:t>
      </w:r>
      <w:r>
        <w:rPr>
          <w:szCs w:val="28"/>
        </w:rPr>
        <w:t xml:space="preserve"> необходимы </w:t>
      </w:r>
      <w:r w:rsidRPr="009437E3">
        <w:rPr>
          <w:szCs w:val="28"/>
        </w:rPr>
        <w:t>ручка</w:t>
      </w:r>
      <w:r>
        <w:rPr>
          <w:szCs w:val="28"/>
        </w:rPr>
        <w:t>,</w:t>
      </w:r>
      <w:r w:rsidRPr="009437E3">
        <w:rPr>
          <w:szCs w:val="28"/>
        </w:rPr>
        <w:t xml:space="preserve"> </w:t>
      </w:r>
      <w:r>
        <w:rPr>
          <w:szCs w:val="28"/>
        </w:rPr>
        <w:t xml:space="preserve">карандаш, </w:t>
      </w:r>
      <w:r w:rsidRPr="009437E3">
        <w:rPr>
          <w:szCs w:val="28"/>
        </w:rPr>
        <w:t>линейка с делениями.</w:t>
      </w:r>
    </w:p>
    <w:p w:rsidR="00B03F36" w:rsidRDefault="00B03F36" w:rsidP="00B03F36">
      <w:pPr>
        <w:rPr>
          <w:szCs w:val="28"/>
        </w:rPr>
      </w:pPr>
      <w:r>
        <w:rPr>
          <w:szCs w:val="28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B03F36" w:rsidRDefault="00B03F36" w:rsidP="00B03F36"/>
    <w:p w:rsidR="00B344EE" w:rsidRPr="00B03F36" w:rsidRDefault="00B344EE" w:rsidP="00B03F36">
      <w:pPr>
        <w:ind w:firstLine="0"/>
        <w:rPr>
          <w:b/>
          <w:i/>
        </w:rPr>
      </w:pPr>
      <w:r w:rsidRPr="00B03F36">
        <w:rPr>
          <w:b/>
          <w:i/>
        </w:rPr>
        <w:t>Условия проведения тестирования (требования к специалистам)</w:t>
      </w:r>
    </w:p>
    <w:p w:rsidR="00B344EE" w:rsidRPr="00C46A22" w:rsidRDefault="00B344EE" w:rsidP="00DF4C01"/>
    <w:p w:rsidR="00DF4C01" w:rsidRPr="006240E3" w:rsidRDefault="00DF4C01" w:rsidP="00DF4C01">
      <w:r w:rsidRPr="006240E3">
        <w:rPr>
          <w:szCs w:val="28"/>
          <w:lang w:eastAsia="ru-RU"/>
        </w:rPr>
        <w:t xml:space="preserve">Во время выполнения работы в аудитории присутствуют подготовленные организаторы из числа учителей, не ведущих преподавание математики. </w:t>
      </w:r>
    </w:p>
    <w:p w:rsidR="00B344EE" w:rsidRDefault="00B344EE" w:rsidP="00B03F36"/>
    <w:sectPr w:rsidR="00B34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30AEC"/>
    <w:multiLevelType w:val="hybridMultilevel"/>
    <w:tmpl w:val="7AEE7E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9835AB"/>
    <w:multiLevelType w:val="hybridMultilevel"/>
    <w:tmpl w:val="4C62CB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3B32E6B"/>
    <w:multiLevelType w:val="hybridMultilevel"/>
    <w:tmpl w:val="DA825370"/>
    <w:lvl w:ilvl="0" w:tplc="884405B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4705BF5"/>
    <w:multiLevelType w:val="hybridMultilevel"/>
    <w:tmpl w:val="1D3E27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AC118B9"/>
    <w:multiLevelType w:val="hybridMultilevel"/>
    <w:tmpl w:val="327627DE"/>
    <w:lvl w:ilvl="0" w:tplc="884405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EE"/>
    <w:rsid w:val="001522C0"/>
    <w:rsid w:val="00197183"/>
    <w:rsid w:val="00272B88"/>
    <w:rsid w:val="002D0B48"/>
    <w:rsid w:val="002F5381"/>
    <w:rsid w:val="003F1634"/>
    <w:rsid w:val="00502E67"/>
    <w:rsid w:val="005369F2"/>
    <w:rsid w:val="00700AEB"/>
    <w:rsid w:val="007C049B"/>
    <w:rsid w:val="009667AF"/>
    <w:rsid w:val="0099518E"/>
    <w:rsid w:val="00A952D0"/>
    <w:rsid w:val="00A95B8F"/>
    <w:rsid w:val="00B03F36"/>
    <w:rsid w:val="00B344EE"/>
    <w:rsid w:val="00B51528"/>
    <w:rsid w:val="00B51AFD"/>
    <w:rsid w:val="00BC7BA6"/>
    <w:rsid w:val="00C370CE"/>
    <w:rsid w:val="00C402E9"/>
    <w:rsid w:val="00C746AA"/>
    <w:rsid w:val="00D36AB9"/>
    <w:rsid w:val="00D43C18"/>
    <w:rsid w:val="00DF4C01"/>
    <w:rsid w:val="00E07ED0"/>
    <w:rsid w:val="00E45984"/>
    <w:rsid w:val="00F02CBD"/>
    <w:rsid w:val="00F1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EE"/>
    <w:pPr>
      <w:spacing w:before="120" w:after="120" w:line="240" w:lineRule="auto"/>
      <w:ind w:firstLine="567"/>
      <w:contextualSpacing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52D0"/>
    <w:pPr>
      <w:keepNext/>
      <w:keepLines/>
      <w:spacing w:before="200" w:after="0"/>
      <w:ind w:firstLine="0"/>
      <w:contextualSpacing w:val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4E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4">
    <w:name w:val="Strong"/>
    <w:qFormat/>
    <w:rsid w:val="001522C0"/>
    <w:rPr>
      <w:b/>
      <w:bCs/>
    </w:rPr>
  </w:style>
  <w:style w:type="paragraph" w:styleId="a5">
    <w:name w:val="List Paragraph"/>
    <w:basedOn w:val="a"/>
    <w:qFormat/>
    <w:rsid w:val="0099518E"/>
    <w:pPr>
      <w:spacing w:before="0" w:after="0"/>
      <w:ind w:left="72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99518E"/>
    <w:pPr>
      <w:spacing w:before="0"/>
      <w:ind w:firstLine="0"/>
      <w:contextualSpacing w:val="0"/>
      <w:jc w:val="left"/>
    </w:pPr>
    <w:rPr>
      <w:rFonts w:eastAsia="Calibri" w:cs="Times New Roman"/>
      <w:sz w:val="24"/>
      <w:szCs w:val="24"/>
      <w:lang w:val="x-none" w:eastAsia="ru-RU"/>
    </w:rPr>
  </w:style>
  <w:style w:type="character" w:customStyle="1" w:styleId="a7">
    <w:name w:val="Основной текст Знак"/>
    <w:basedOn w:val="a0"/>
    <w:link w:val="a6"/>
    <w:rsid w:val="0099518E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A95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8">
    <w:name w:val="Table Grid"/>
    <w:basedOn w:val="a1"/>
    <w:uiPriority w:val="59"/>
    <w:rsid w:val="00A95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15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E07ED0"/>
    <w:pPr>
      <w:spacing w:before="0" w:line="480" w:lineRule="auto"/>
      <w:ind w:left="283" w:firstLine="0"/>
      <w:contextualSpacing w:val="0"/>
      <w:jc w:val="left"/>
    </w:pPr>
    <w:rPr>
      <w:rFonts w:eastAsia="Calibri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07ED0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23">
    <w:name w:val="Body Text 2"/>
    <w:basedOn w:val="a"/>
    <w:link w:val="24"/>
    <w:uiPriority w:val="99"/>
    <w:semiHidden/>
    <w:unhideWhenUsed/>
    <w:rsid w:val="00DF4C01"/>
    <w:pPr>
      <w:spacing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F4C0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EE"/>
    <w:pPr>
      <w:spacing w:before="120" w:after="120" w:line="240" w:lineRule="auto"/>
      <w:ind w:firstLine="567"/>
      <w:contextualSpacing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52D0"/>
    <w:pPr>
      <w:keepNext/>
      <w:keepLines/>
      <w:spacing w:before="200" w:after="0"/>
      <w:ind w:firstLine="0"/>
      <w:contextualSpacing w:val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4E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4">
    <w:name w:val="Strong"/>
    <w:qFormat/>
    <w:rsid w:val="001522C0"/>
    <w:rPr>
      <w:b/>
      <w:bCs/>
    </w:rPr>
  </w:style>
  <w:style w:type="paragraph" w:styleId="a5">
    <w:name w:val="List Paragraph"/>
    <w:basedOn w:val="a"/>
    <w:qFormat/>
    <w:rsid w:val="0099518E"/>
    <w:pPr>
      <w:spacing w:before="0" w:after="0"/>
      <w:ind w:left="72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99518E"/>
    <w:pPr>
      <w:spacing w:before="0"/>
      <w:ind w:firstLine="0"/>
      <w:contextualSpacing w:val="0"/>
      <w:jc w:val="left"/>
    </w:pPr>
    <w:rPr>
      <w:rFonts w:eastAsia="Calibri" w:cs="Times New Roman"/>
      <w:sz w:val="24"/>
      <w:szCs w:val="24"/>
      <w:lang w:val="x-none" w:eastAsia="ru-RU"/>
    </w:rPr>
  </w:style>
  <w:style w:type="character" w:customStyle="1" w:styleId="a7">
    <w:name w:val="Основной текст Знак"/>
    <w:basedOn w:val="a0"/>
    <w:link w:val="a6"/>
    <w:rsid w:val="0099518E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A95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8">
    <w:name w:val="Table Grid"/>
    <w:basedOn w:val="a1"/>
    <w:uiPriority w:val="59"/>
    <w:rsid w:val="00A95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15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E07ED0"/>
    <w:pPr>
      <w:spacing w:before="0" w:line="480" w:lineRule="auto"/>
      <w:ind w:left="283" w:firstLine="0"/>
      <w:contextualSpacing w:val="0"/>
      <w:jc w:val="left"/>
    </w:pPr>
    <w:rPr>
      <w:rFonts w:eastAsia="Calibri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07ED0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23">
    <w:name w:val="Body Text 2"/>
    <w:basedOn w:val="a"/>
    <w:link w:val="24"/>
    <w:uiPriority w:val="99"/>
    <w:semiHidden/>
    <w:unhideWhenUsed/>
    <w:rsid w:val="00DF4C01"/>
    <w:pPr>
      <w:spacing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F4C0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РЦОКО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Краснощекова</dc:creator>
  <cp:lastModifiedBy>Анна Хасанова</cp:lastModifiedBy>
  <cp:revision>5</cp:revision>
  <dcterms:created xsi:type="dcterms:W3CDTF">2014-11-11T00:03:00Z</dcterms:created>
  <dcterms:modified xsi:type="dcterms:W3CDTF">2014-11-14T01:18:00Z</dcterms:modified>
</cp:coreProperties>
</file>